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553D85" w:rsidP="00B434C1">
      <w:pPr>
        <w:spacing w:after="360"/>
        <w:ind w:left="-567"/>
        <w:rPr>
          <w:rFonts w:ascii="Arial" w:hAnsi="Arial"/>
          <w:color w:val="C30045"/>
          <w:sz w:val="52"/>
        </w:rPr>
      </w:pPr>
      <w:r>
        <w:rPr>
          <w:rFonts w:ascii="Arial" w:hAnsi="Arial"/>
          <w:color w:val="C30045"/>
          <w:sz w:val="52"/>
        </w:rPr>
        <w:t>History</w:t>
      </w:r>
    </w:p>
    <w:p w:rsidR="00CE6113" w:rsidRPr="007E7998" w:rsidRDefault="00553D85" w:rsidP="00B434C1">
      <w:pPr>
        <w:ind w:left="-567"/>
        <w:rPr>
          <w:rFonts w:ascii="Arial" w:hAnsi="Arial"/>
          <w:color w:val="C30045"/>
          <w:sz w:val="52"/>
        </w:rPr>
      </w:pPr>
      <w:r>
        <w:rPr>
          <w:rFonts w:ascii="Arial" w:hAnsi="Arial"/>
          <w:color w:val="C30045"/>
          <w:sz w:val="52"/>
        </w:rPr>
        <w:t>9389 Component 3: Interpretations question (source-based)</w:t>
      </w:r>
    </w:p>
    <w:p w:rsidR="00553D85" w:rsidRDefault="00553D85" w:rsidP="00B434C1">
      <w:pPr>
        <w:ind w:left="-567"/>
        <w:rPr>
          <w:rFonts w:ascii="Arial" w:hAnsi="Arial"/>
          <w:color w:val="C30045"/>
          <w:sz w:val="40"/>
        </w:rPr>
      </w:pPr>
      <w:r>
        <w:rPr>
          <w:rFonts w:ascii="Arial" w:hAnsi="Arial"/>
          <w:color w:val="C30045"/>
          <w:sz w:val="40"/>
        </w:rPr>
        <w:t>The Causes and Impact of British Imperialism, c.1850</w:t>
      </w:r>
      <w:r>
        <w:rPr>
          <w:rFonts w:ascii="Arial" w:hAnsi="Arial" w:cs="Arial"/>
          <w:color w:val="C30045"/>
          <w:sz w:val="40"/>
        </w:rPr>
        <w:t>–</w:t>
      </w:r>
      <w:r>
        <w:rPr>
          <w:rFonts w:ascii="Arial" w:hAnsi="Arial"/>
          <w:color w:val="C30045"/>
          <w:sz w:val="40"/>
        </w:rPr>
        <w:t>1939</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553D85">
        <w:rPr>
          <w:rFonts w:ascii="Arial" w:hAnsi="Arial"/>
          <w:color w:val="C30045"/>
          <w:sz w:val="40"/>
        </w:rPr>
        <w:t>16</w:t>
      </w:r>
    </w:p>
    <w:p w:rsidR="009C229B" w:rsidRPr="007E7998" w:rsidRDefault="009C229B" w:rsidP="007E7998">
      <w:pPr>
        <w:pStyle w:val="Heading1"/>
      </w:pPr>
      <w:bookmarkStart w:id="0" w:name="_Contents"/>
      <w:bookmarkStart w:id="1" w:name="_Toc443638303"/>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EB3C1D" w:rsidRPr="00EB3C1D" w:rsidRDefault="009C229B">
      <w:pPr>
        <w:pStyle w:val="TOC1"/>
        <w:rPr>
          <w:rFonts w:ascii="Arial" w:eastAsiaTheme="minorEastAsia" w:hAnsi="Arial" w:cs="Arial"/>
          <w:noProof/>
          <w:sz w:val="20"/>
          <w:szCs w:val="20"/>
          <w:lang w:eastAsia="en-GB"/>
        </w:rPr>
      </w:pPr>
      <w:r w:rsidRPr="00EB3C1D">
        <w:rPr>
          <w:rFonts w:ascii="Arial" w:hAnsi="Arial" w:cs="Arial"/>
          <w:sz w:val="20"/>
          <w:szCs w:val="20"/>
        </w:rPr>
        <w:fldChar w:fldCharType="begin"/>
      </w:r>
      <w:r w:rsidRPr="00EB3C1D">
        <w:rPr>
          <w:rFonts w:ascii="Arial" w:hAnsi="Arial" w:cs="Arial"/>
          <w:sz w:val="20"/>
          <w:szCs w:val="20"/>
        </w:rPr>
        <w:instrText xml:space="preserve"> TOC \o "1-1" \h \z \u </w:instrText>
      </w:r>
      <w:r w:rsidRPr="00EB3C1D">
        <w:rPr>
          <w:rFonts w:ascii="Arial" w:hAnsi="Arial" w:cs="Arial"/>
          <w:sz w:val="20"/>
          <w:szCs w:val="20"/>
        </w:rPr>
        <w:fldChar w:fldCharType="separate"/>
      </w:r>
      <w:hyperlink w:anchor="_Toc443638304" w:history="1">
        <w:r w:rsidR="00EB3C1D" w:rsidRPr="00EB3C1D">
          <w:rPr>
            <w:rStyle w:val="Hyperlink"/>
            <w:rFonts w:ascii="Arial" w:hAnsi="Arial" w:cs="Arial"/>
            <w:noProof/>
            <w:sz w:val="20"/>
            <w:szCs w:val="20"/>
          </w:rPr>
          <w:t>Introduction</w:t>
        </w:r>
        <w:r w:rsidR="00EB3C1D" w:rsidRPr="00EB3C1D">
          <w:rPr>
            <w:rFonts w:ascii="Arial" w:hAnsi="Arial" w:cs="Arial"/>
            <w:noProof/>
            <w:webHidden/>
            <w:sz w:val="20"/>
            <w:szCs w:val="20"/>
          </w:rPr>
          <w:tab/>
        </w:r>
        <w:r w:rsidR="00EB3C1D" w:rsidRPr="00EB3C1D">
          <w:rPr>
            <w:rFonts w:ascii="Arial" w:hAnsi="Arial" w:cs="Arial"/>
            <w:noProof/>
            <w:webHidden/>
            <w:sz w:val="20"/>
            <w:szCs w:val="20"/>
          </w:rPr>
          <w:fldChar w:fldCharType="begin"/>
        </w:r>
        <w:r w:rsidR="00EB3C1D" w:rsidRPr="00EB3C1D">
          <w:rPr>
            <w:rFonts w:ascii="Arial" w:hAnsi="Arial" w:cs="Arial"/>
            <w:noProof/>
            <w:webHidden/>
            <w:sz w:val="20"/>
            <w:szCs w:val="20"/>
          </w:rPr>
          <w:instrText xml:space="preserve"> PAGEREF _Toc443638304 \h </w:instrText>
        </w:r>
        <w:r w:rsidR="00EB3C1D" w:rsidRPr="00EB3C1D">
          <w:rPr>
            <w:rFonts w:ascii="Arial" w:hAnsi="Arial" w:cs="Arial"/>
            <w:noProof/>
            <w:webHidden/>
            <w:sz w:val="20"/>
            <w:szCs w:val="20"/>
          </w:rPr>
        </w:r>
        <w:r w:rsidR="00EB3C1D" w:rsidRPr="00EB3C1D">
          <w:rPr>
            <w:rFonts w:ascii="Arial" w:hAnsi="Arial" w:cs="Arial"/>
            <w:noProof/>
            <w:webHidden/>
            <w:sz w:val="20"/>
            <w:szCs w:val="20"/>
          </w:rPr>
          <w:fldChar w:fldCharType="separate"/>
        </w:r>
        <w:r w:rsidR="003D38A1">
          <w:rPr>
            <w:rFonts w:ascii="Arial" w:hAnsi="Arial" w:cs="Arial"/>
            <w:noProof/>
            <w:webHidden/>
            <w:sz w:val="20"/>
            <w:szCs w:val="20"/>
          </w:rPr>
          <w:t>3</w:t>
        </w:r>
        <w:r w:rsidR="00EB3C1D" w:rsidRPr="00EB3C1D">
          <w:rPr>
            <w:rFonts w:ascii="Arial" w:hAnsi="Arial" w:cs="Arial"/>
            <w:noProof/>
            <w:webHidden/>
            <w:sz w:val="20"/>
            <w:szCs w:val="20"/>
          </w:rPr>
          <w:fldChar w:fldCharType="end"/>
        </w:r>
      </w:hyperlink>
    </w:p>
    <w:p w:rsidR="00EB3C1D" w:rsidRPr="00EB3C1D" w:rsidRDefault="003D38A1">
      <w:pPr>
        <w:pStyle w:val="TOC1"/>
        <w:rPr>
          <w:rFonts w:ascii="Arial" w:eastAsiaTheme="minorEastAsia" w:hAnsi="Arial" w:cs="Arial"/>
          <w:noProof/>
          <w:sz w:val="20"/>
          <w:szCs w:val="20"/>
          <w:lang w:eastAsia="en-GB"/>
        </w:rPr>
      </w:pPr>
      <w:hyperlink w:anchor="_Toc443638305" w:history="1">
        <w:r w:rsidR="00EB3C1D" w:rsidRPr="00EB3C1D">
          <w:rPr>
            <w:rStyle w:val="Hyperlink"/>
            <w:rFonts w:ascii="Arial" w:hAnsi="Arial" w:cs="Arial"/>
            <w:noProof/>
            <w:sz w:val="20"/>
            <w:szCs w:val="20"/>
          </w:rPr>
          <w:t>Part A: Subject content</w:t>
        </w:r>
        <w:bookmarkStart w:id="2" w:name="_GoBack"/>
        <w:bookmarkEnd w:id="2"/>
        <w:r w:rsidR="00EB3C1D" w:rsidRPr="00EB3C1D">
          <w:rPr>
            <w:rFonts w:ascii="Arial" w:hAnsi="Arial" w:cs="Arial"/>
            <w:noProof/>
            <w:webHidden/>
            <w:sz w:val="20"/>
            <w:szCs w:val="20"/>
          </w:rPr>
          <w:tab/>
        </w:r>
        <w:r w:rsidR="00EB3C1D" w:rsidRPr="00EB3C1D">
          <w:rPr>
            <w:rFonts w:ascii="Arial" w:hAnsi="Arial" w:cs="Arial"/>
            <w:noProof/>
            <w:webHidden/>
            <w:sz w:val="20"/>
            <w:szCs w:val="20"/>
          </w:rPr>
          <w:fldChar w:fldCharType="begin"/>
        </w:r>
        <w:r w:rsidR="00EB3C1D" w:rsidRPr="00EB3C1D">
          <w:rPr>
            <w:rFonts w:ascii="Arial" w:hAnsi="Arial" w:cs="Arial"/>
            <w:noProof/>
            <w:webHidden/>
            <w:sz w:val="20"/>
            <w:szCs w:val="20"/>
          </w:rPr>
          <w:instrText xml:space="preserve"> PAGEREF _Toc443638305 \h </w:instrText>
        </w:r>
        <w:r w:rsidR="00EB3C1D" w:rsidRPr="00EB3C1D">
          <w:rPr>
            <w:rFonts w:ascii="Arial" w:hAnsi="Arial" w:cs="Arial"/>
            <w:noProof/>
            <w:webHidden/>
            <w:sz w:val="20"/>
            <w:szCs w:val="20"/>
          </w:rPr>
        </w:r>
        <w:r w:rsidR="00EB3C1D" w:rsidRPr="00EB3C1D">
          <w:rPr>
            <w:rFonts w:ascii="Arial" w:hAnsi="Arial" w:cs="Arial"/>
            <w:noProof/>
            <w:webHidden/>
            <w:sz w:val="20"/>
            <w:szCs w:val="20"/>
          </w:rPr>
          <w:fldChar w:fldCharType="separate"/>
        </w:r>
        <w:r>
          <w:rPr>
            <w:rFonts w:ascii="Arial" w:hAnsi="Arial" w:cs="Arial"/>
            <w:noProof/>
            <w:webHidden/>
            <w:sz w:val="20"/>
            <w:szCs w:val="20"/>
          </w:rPr>
          <w:t>5</w:t>
        </w:r>
        <w:r w:rsidR="00EB3C1D" w:rsidRPr="00EB3C1D">
          <w:rPr>
            <w:rFonts w:ascii="Arial" w:hAnsi="Arial" w:cs="Arial"/>
            <w:noProof/>
            <w:webHidden/>
            <w:sz w:val="20"/>
            <w:szCs w:val="20"/>
          </w:rPr>
          <w:fldChar w:fldCharType="end"/>
        </w:r>
      </w:hyperlink>
    </w:p>
    <w:p w:rsidR="00EB3C1D" w:rsidRPr="00EB3C1D" w:rsidRDefault="003D38A1">
      <w:pPr>
        <w:pStyle w:val="TOC1"/>
        <w:rPr>
          <w:rFonts w:ascii="Arial" w:eastAsiaTheme="minorEastAsia" w:hAnsi="Arial" w:cs="Arial"/>
          <w:noProof/>
          <w:sz w:val="20"/>
          <w:szCs w:val="20"/>
          <w:lang w:eastAsia="en-GB"/>
        </w:rPr>
      </w:pPr>
      <w:hyperlink w:anchor="_Toc443638306" w:history="1">
        <w:r w:rsidR="00EB3C1D" w:rsidRPr="00EB3C1D">
          <w:rPr>
            <w:rStyle w:val="Hyperlink"/>
            <w:rFonts w:ascii="Arial" w:hAnsi="Arial" w:cs="Arial"/>
            <w:noProof/>
            <w:sz w:val="20"/>
            <w:szCs w:val="20"/>
          </w:rPr>
          <w:t>Part B: Historian’s interpretations</w:t>
        </w:r>
        <w:r w:rsidR="00EB3C1D" w:rsidRPr="00EB3C1D">
          <w:rPr>
            <w:rFonts w:ascii="Arial" w:hAnsi="Arial" w:cs="Arial"/>
            <w:noProof/>
            <w:webHidden/>
            <w:sz w:val="20"/>
            <w:szCs w:val="20"/>
          </w:rPr>
          <w:tab/>
        </w:r>
        <w:r w:rsidR="00EB3C1D" w:rsidRPr="00EB3C1D">
          <w:rPr>
            <w:rFonts w:ascii="Arial" w:hAnsi="Arial" w:cs="Arial"/>
            <w:noProof/>
            <w:webHidden/>
            <w:sz w:val="20"/>
            <w:szCs w:val="20"/>
          </w:rPr>
          <w:fldChar w:fldCharType="begin"/>
        </w:r>
        <w:r w:rsidR="00EB3C1D" w:rsidRPr="00EB3C1D">
          <w:rPr>
            <w:rFonts w:ascii="Arial" w:hAnsi="Arial" w:cs="Arial"/>
            <w:noProof/>
            <w:webHidden/>
            <w:sz w:val="20"/>
            <w:szCs w:val="20"/>
          </w:rPr>
          <w:instrText xml:space="preserve"> PAGEREF _Toc443638306 \h </w:instrText>
        </w:r>
        <w:r w:rsidR="00EB3C1D" w:rsidRPr="00EB3C1D">
          <w:rPr>
            <w:rFonts w:ascii="Arial" w:hAnsi="Arial" w:cs="Arial"/>
            <w:noProof/>
            <w:webHidden/>
            <w:sz w:val="20"/>
            <w:szCs w:val="20"/>
          </w:rPr>
        </w:r>
        <w:r w:rsidR="00EB3C1D" w:rsidRPr="00EB3C1D">
          <w:rPr>
            <w:rFonts w:ascii="Arial" w:hAnsi="Arial" w:cs="Arial"/>
            <w:noProof/>
            <w:webHidden/>
            <w:sz w:val="20"/>
            <w:szCs w:val="20"/>
          </w:rPr>
          <w:fldChar w:fldCharType="separate"/>
        </w:r>
        <w:r>
          <w:rPr>
            <w:rFonts w:ascii="Arial" w:hAnsi="Arial" w:cs="Arial"/>
            <w:noProof/>
            <w:webHidden/>
            <w:sz w:val="20"/>
            <w:szCs w:val="20"/>
          </w:rPr>
          <w:t>8</w:t>
        </w:r>
        <w:r w:rsidR="00EB3C1D" w:rsidRPr="00EB3C1D">
          <w:rPr>
            <w:rFonts w:ascii="Arial" w:hAnsi="Arial" w:cs="Arial"/>
            <w:noProof/>
            <w:webHidden/>
            <w:sz w:val="20"/>
            <w:szCs w:val="20"/>
          </w:rPr>
          <w:fldChar w:fldCharType="end"/>
        </w:r>
      </w:hyperlink>
    </w:p>
    <w:p w:rsidR="00233E9C" w:rsidRDefault="009C229B" w:rsidP="00B434C1">
      <w:pPr>
        <w:ind w:left="-567"/>
        <w:rPr>
          <w:sz w:val="20"/>
          <w:szCs w:val="20"/>
        </w:rPr>
      </w:pPr>
      <w:r w:rsidRPr="00EB3C1D">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38304"/>
    <w:p w:rsidR="00A96156" w:rsidRPr="00EB3C1D" w:rsidRDefault="00EB3C1D" w:rsidP="00EB3C1D">
      <w:pPr>
        <w:pStyle w:val="Heading1"/>
      </w:pPr>
      <w:r w:rsidRPr="00EB3C1D">
        <w:lastRenderedPageBreak/>
        <w:fldChar w:fldCharType="begin"/>
      </w:r>
      <w:r w:rsidRPr="00EB3C1D">
        <w:instrText xml:space="preserve"> HYPERLINK  \l "_Contents" </w:instrText>
      </w:r>
      <w:r w:rsidRPr="00EB3C1D">
        <w:fldChar w:fldCharType="separate"/>
      </w:r>
      <w:r w:rsidR="000B0E42" w:rsidRPr="00EB3C1D">
        <w:rPr>
          <w:rStyle w:val="Hyperlink"/>
          <w:color w:val="C30045"/>
          <w:u w:val="none"/>
        </w:rPr>
        <w:t>Introduction</w:t>
      </w:r>
      <w:bookmarkEnd w:id="3"/>
      <w:r w:rsidRPr="00EB3C1D">
        <w:fldChar w:fldCharType="end"/>
      </w:r>
    </w:p>
    <w:p w:rsidR="00553D85" w:rsidRPr="00553D85" w:rsidRDefault="00553D85" w:rsidP="00553D85">
      <w:pPr>
        <w:pStyle w:val="Heading2"/>
      </w:pPr>
      <w:bookmarkStart w:id="4" w:name="_Toc441139761"/>
      <w:r w:rsidRPr="00553D85">
        <w:t>Recommended prior knowledge</w:t>
      </w:r>
      <w:bookmarkEnd w:id="4"/>
      <w:r w:rsidRPr="00553D85">
        <w:t xml:space="preserve"> </w:t>
      </w:r>
    </w:p>
    <w:p w:rsidR="00553D85" w:rsidRPr="00553D85" w:rsidRDefault="00553D85" w:rsidP="00553D85">
      <w:pPr>
        <w:ind w:left="-567"/>
        <w:rPr>
          <w:rFonts w:ascii="Arial" w:hAnsi="Arial" w:cs="Arial"/>
          <w:sz w:val="20"/>
          <w:szCs w:val="20"/>
        </w:rPr>
      </w:pPr>
      <w:r w:rsidRPr="00553D85">
        <w:rPr>
          <w:rFonts w:ascii="Arial" w:hAnsi="Arial" w:cs="Arial"/>
          <w:sz w:val="20"/>
          <w:szCs w:val="20"/>
        </w:rPr>
        <w:t xml:space="preserve">Most learners taking this component will have studied History at IGCSE, GCSE or O </w:t>
      </w:r>
      <w:proofErr w:type="gramStart"/>
      <w:r w:rsidRPr="00553D85">
        <w:rPr>
          <w:rFonts w:ascii="Arial" w:hAnsi="Arial" w:cs="Arial"/>
          <w:sz w:val="20"/>
          <w:szCs w:val="20"/>
        </w:rPr>
        <w:t>Level</w:t>
      </w:r>
      <w:proofErr w:type="gramEnd"/>
      <w:r w:rsidRPr="00553D85">
        <w:rPr>
          <w:rFonts w:ascii="Arial" w:hAnsi="Arial" w:cs="Arial"/>
          <w:sz w:val="20"/>
          <w:szCs w:val="20"/>
        </w:rPr>
        <w:t>, and will already have taken the Cambridge International AS History examination. These courses will have equipped them with some background in the subject. However, for this component no specific prior knowledge is required.</w:t>
      </w:r>
    </w:p>
    <w:p w:rsidR="00553D85" w:rsidRPr="00553D85" w:rsidRDefault="00553D85" w:rsidP="00553D85">
      <w:pPr>
        <w:pStyle w:val="Heading2"/>
      </w:pPr>
      <w:bookmarkStart w:id="5" w:name="_Toc441139762"/>
      <w:r w:rsidRPr="00553D85">
        <w:t>Context</w:t>
      </w:r>
      <w:bookmarkEnd w:id="5"/>
    </w:p>
    <w:p w:rsidR="00553D85" w:rsidRPr="00553D85" w:rsidRDefault="00553D85" w:rsidP="00553D85">
      <w:pPr>
        <w:ind w:left="-567"/>
        <w:rPr>
          <w:rFonts w:ascii="Arial" w:hAnsi="Arial" w:cs="Arial"/>
          <w:sz w:val="20"/>
          <w:szCs w:val="20"/>
        </w:rPr>
      </w:pPr>
      <w:r w:rsidRPr="00553D85">
        <w:rPr>
          <w:rFonts w:ascii="Arial" w:hAnsi="Arial" w:cs="Arial"/>
          <w:sz w:val="20"/>
          <w:szCs w:val="20"/>
        </w:rPr>
        <w:t xml:space="preserve">From their previous studies learners will have developed some understanding about the methods of the subject, and in particular will be familiar with working with sources. However, they will have had less exposure to historians’ interpretations and the issues raised by differences between these interpretations. </w:t>
      </w:r>
    </w:p>
    <w:p w:rsidR="00553D85" w:rsidRPr="00553D85" w:rsidRDefault="00553D85" w:rsidP="00553D85">
      <w:pPr>
        <w:pStyle w:val="Heading2"/>
      </w:pPr>
      <w:bookmarkStart w:id="6" w:name="_Toc441139763"/>
      <w:r w:rsidRPr="00553D85">
        <w:t>Outline</w:t>
      </w:r>
      <w:bookmarkEnd w:id="6"/>
    </w:p>
    <w:p w:rsidR="00553D85" w:rsidRPr="00553D85" w:rsidRDefault="00553D85" w:rsidP="00553D85">
      <w:pPr>
        <w:ind w:left="-567"/>
        <w:rPr>
          <w:rFonts w:ascii="Arial" w:hAnsi="Arial" w:cs="Arial"/>
          <w:sz w:val="20"/>
          <w:szCs w:val="20"/>
        </w:rPr>
      </w:pPr>
      <w:r w:rsidRPr="00553D85">
        <w:rPr>
          <w:rFonts w:ascii="Arial" w:hAnsi="Arial" w:cs="Arial"/>
          <w:sz w:val="20"/>
          <w:szCs w:val="20"/>
        </w:rPr>
        <w:t>The main focus of the study is on what historians have written about the topic, but to enable learners to understand and analyse these interpretations they will also need to acquire a broad contextual knowledge of the topic itself, although this knowledge will never be directly tested for its own sake in the examination.</w:t>
      </w:r>
    </w:p>
    <w:p w:rsidR="00553D85" w:rsidRPr="00553D85" w:rsidRDefault="00553D85" w:rsidP="00553D85">
      <w:pPr>
        <w:spacing w:before="120"/>
        <w:ind w:left="-567"/>
        <w:rPr>
          <w:rFonts w:ascii="Arial" w:hAnsi="Arial" w:cs="Arial"/>
          <w:sz w:val="20"/>
          <w:szCs w:val="20"/>
        </w:rPr>
      </w:pPr>
      <w:r w:rsidRPr="00553D85">
        <w:rPr>
          <w:rFonts w:ascii="Arial" w:hAnsi="Arial" w:cs="Arial"/>
          <w:sz w:val="20"/>
          <w:szCs w:val="20"/>
        </w:rPr>
        <w:t xml:space="preserve">In this scheme of work the topics of component 3 are presented in two parts: </w:t>
      </w:r>
    </w:p>
    <w:p w:rsidR="00553D85" w:rsidRPr="00553D85" w:rsidRDefault="00553D85" w:rsidP="00553D85">
      <w:pPr>
        <w:pStyle w:val="ListParagraph"/>
        <w:numPr>
          <w:ilvl w:val="0"/>
          <w:numId w:val="13"/>
        </w:numPr>
        <w:spacing w:after="120"/>
        <w:ind w:left="-142" w:hanging="357"/>
        <w:contextualSpacing w:val="0"/>
        <w:rPr>
          <w:rFonts w:cs="Arial"/>
        </w:rPr>
      </w:pPr>
      <w:r w:rsidRPr="00553D85">
        <w:rPr>
          <w:rFonts w:cs="Arial"/>
          <w:b/>
          <w:color w:val="C30045"/>
        </w:rPr>
        <w:t>Part A. Subject content.</w:t>
      </w:r>
      <w:r w:rsidRPr="00553D85">
        <w:rPr>
          <w:rFonts w:cs="Arial"/>
          <w:color w:val="C30045"/>
        </w:rPr>
        <w:t xml:space="preserve"> </w:t>
      </w:r>
      <w:r w:rsidRPr="00553D85">
        <w:rPr>
          <w:rFonts w:cs="Arial"/>
        </w:rPr>
        <w:t>The over-arching key question, ‘</w:t>
      </w:r>
      <w:r w:rsidRPr="00553D85">
        <w:rPr>
          <w:rFonts w:cs="Arial"/>
          <w:i/>
        </w:rPr>
        <w:t>What motives explain British Imperialism in this period?</w:t>
      </w:r>
      <w:proofErr w:type="gramStart"/>
      <w:r w:rsidRPr="00553D85">
        <w:rPr>
          <w:rFonts w:cs="Arial"/>
          <w:i/>
        </w:rPr>
        <w:t>’</w:t>
      </w:r>
      <w:r w:rsidRPr="00553D85">
        <w:rPr>
          <w:rFonts w:cs="Arial"/>
        </w:rPr>
        <w:t>,</w:t>
      </w:r>
      <w:proofErr w:type="gramEnd"/>
      <w:r w:rsidRPr="00553D85">
        <w:rPr>
          <w:rFonts w:cs="Arial"/>
        </w:rPr>
        <w:t xml:space="preserve"> covers each of the key content events and developments of the syllabus.</w:t>
      </w:r>
    </w:p>
    <w:p w:rsidR="00553D85" w:rsidRPr="00553D85" w:rsidRDefault="00553D85" w:rsidP="00553D85">
      <w:pPr>
        <w:pStyle w:val="ListParagraph"/>
        <w:numPr>
          <w:ilvl w:val="0"/>
          <w:numId w:val="13"/>
        </w:numPr>
        <w:spacing w:after="120"/>
        <w:ind w:left="-142" w:hanging="357"/>
        <w:contextualSpacing w:val="0"/>
        <w:rPr>
          <w:rFonts w:cs="Arial"/>
        </w:rPr>
      </w:pPr>
      <w:r w:rsidRPr="00553D85">
        <w:rPr>
          <w:rFonts w:cs="Arial"/>
          <w:b/>
          <w:color w:val="C30045"/>
        </w:rPr>
        <w:t>Part B. Historians’ interpretations.</w:t>
      </w:r>
      <w:r w:rsidRPr="00553D85">
        <w:rPr>
          <w:rFonts w:cs="Arial"/>
          <w:color w:val="C30045"/>
        </w:rPr>
        <w:t xml:space="preserve"> </w:t>
      </w:r>
      <w:r w:rsidRPr="00553D85">
        <w:rPr>
          <w:rFonts w:cs="Arial"/>
        </w:rPr>
        <w:t>The over-arching key question, ‘</w:t>
      </w:r>
      <w:r w:rsidRPr="00553D85">
        <w:rPr>
          <w:rFonts w:cs="Arial"/>
          <w:i/>
        </w:rPr>
        <w:t>How have historians of British Imperialism differed in their interpretations and approaches?</w:t>
      </w:r>
      <w:proofErr w:type="gramStart"/>
      <w:r w:rsidRPr="00553D85">
        <w:rPr>
          <w:rFonts w:cs="Arial"/>
          <w:i/>
        </w:rPr>
        <w:t>’</w:t>
      </w:r>
      <w:r w:rsidRPr="00553D85">
        <w:rPr>
          <w:rFonts w:cs="Arial"/>
        </w:rPr>
        <w:t>,</w:t>
      </w:r>
      <w:proofErr w:type="gramEnd"/>
      <w:r w:rsidRPr="00553D85">
        <w:rPr>
          <w:rFonts w:cs="Arial"/>
        </w:rPr>
        <w:t xml:space="preserve"> covers each of the key approaches in the syllabus.</w:t>
      </w:r>
    </w:p>
    <w:p w:rsidR="00553D85" w:rsidRPr="00553D85" w:rsidRDefault="00553D85" w:rsidP="00553D85">
      <w:pPr>
        <w:spacing w:before="120"/>
        <w:ind w:left="-567"/>
        <w:rPr>
          <w:rFonts w:ascii="Arial" w:hAnsi="Arial" w:cs="Arial"/>
          <w:sz w:val="20"/>
          <w:szCs w:val="20"/>
        </w:rPr>
      </w:pPr>
      <w:r w:rsidRPr="00553D85">
        <w:rPr>
          <w:rFonts w:ascii="Arial" w:hAnsi="Arial" w:cs="Arial"/>
          <w:sz w:val="20"/>
          <w:szCs w:val="20"/>
        </w:rPr>
        <w:t xml:space="preserve">Key: whole class </w:t>
      </w:r>
      <w:r w:rsidRPr="00553D85">
        <w:rPr>
          <w:rFonts w:ascii="Arial" w:hAnsi="Arial" w:cs="Arial"/>
          <w:b/>
          <w:sz w:val="20"/>
          <w:szCs w:val="20"/>
        </w:rPr>
        <w:t>(W)</w:t>
      </w:r>
      <w:r w:rsidRPr="00553D85">
        <w:rPr>
          <w:rFonts w:ascii="Arial" w:hAnsi="Arial" w:cs="Arial"/>
          <w:sz w:val="20"/>
          <w:szCs w:val="20"/>
        </w:rPr>
        <w:t xml:space="preserve">, group work </w:t>
      </w:r>
      <w:r w:rsidRPr="00553D85">
        <w:rPr>
          <w:rFonts w:ascii="Arial" w:hAnsi="Arial" w:cs="Arial"/>
          <w:b/>
          <w:sz w:val="20"/>
          <w:szCs w:val="20"/>
        </w:rPr>
        <w:t>(G)</w:t>
      </w:r>
      <w:r w:rsidRPr="00553D85">
        <w:rPr>
          <w:rFonts w:ascii="Arial" w:hAnsi="Arial" w:cs="Arial"/>
          <w:sz w:val="20"/>
          <w:szCs w:val="20"/>
        </w:rPr>
        <w:t xml:space="preserve">, pair </w:t>
      </w:r>
      <w:r w:rsidRPr="00553D85">
        <w:rPr>
          <w:rFonts w:ascii="Arial" w:hAnsi="Arial" w:cs="Arial"/>
          <w:b/>
          <w:sz w:val="20"/>
          <w:szCs w:val="20"/>
        </w:rPr>
        <w:t>(P)</w:t>
      </w:r>
      <w:r w:rsidRPr="00553D85">
        <w:rPr>
          <w:rFonts w:ascii="Arial" w:hAnsi="Arial" w:cs="Arial"/>
          <w:sz w:val="20"/>
          <w:szCs w:val="20"/>
        </w:rPr>
        <w:t xml:space="preserve"> and individual activities </w:t>
      </w:r>
      <w:r w:rsidRPr="00553D85">
        <w:rPr>
          <w:rFonts w:ascii="Arial" w:hAnsi="Arial" w:cs="Arial"/>
          <w:b/>
          <w:sz w:val="20"/>
          <w:szCs w:val="20"/>
        </w:rPr>
        <w:t>(I)</w:t>
      </w:r>
      <w:r w:rsidRPr="00553D85">
        <w:rPr>
          <w:rFonts w:ascii="Arial" w:hAnsi="Arial" w:cs="Arial"/>
          <w:sz w:val="20"/>
          <w:szCs w:val="20"/>
        </w:rPr>
        <w:t xml:space="preserve">, as well as homework </w:t>
      </w:r>
      <w:r w:rsidRPr="00553D85">
        <w:rPr>
          <w:rFonts w:ascii="Arial" w:hAnsi="Arial" w:cs="Arial"/>
          <w:b/>
          <w:sz w:val="20"/>
          <w:szCs w:val="20"/>
        </w:rPr>
        <w:t xml:space="preserve">(H), </w:t>
      </w:r>
      <w:r w:rsidRPr="00553D85">
        <w:rPr>
          <w:rFonts w:ascii="Arial" w:hAnsi="Arial" w:cs="Arial"/>
          <w:sz w:val="20"/>
          <w:szCs w:val="20"/>
        </w:rPr>
        <w:t>are indicated within this scheme of work.</w:t>
      </w:r>
    </w:p>
    <w:p w:rsidR="00553D85" w:rsidRPr="00553D85" w:rsidRDefault="00553D85" w:rsidP="00553D85">
      <w:pPr>
        <w:pStyle w:val="Heading2"/>
        <w:rPr>
          <w:rFonts w:eastAsia="MS ??"/>
        </w:rPr>
      </w:pPr>
      <w:bookmarkStart w:id="7" w:name="_Toc441139764"/>
      <w:r w:rsidRPr="00553D85">
        <w:rPr>
          <w:rFonts w:eastAsia="MS ??"/>
        </w:rPr>
        <w:t>Resources</w:t>
      </w:r>
      <w:bookmarkEnd w:id="7"/>
    </w:p>
    <w:p w:rsidR="00553D85" w:rsidRPr="00553D85" w:rsidRDefault="00553D85" w:rsidP="00553D85">
      <w:pPr>
        <w:ind w:left="-567" w:right="43"/>
        <w:rPr>
          <w:rFonts w:ascii="Arial" w:hAnsi="Arial" w:cs="Arial"/>
          <w:sz w:val="20"/>
          <w:szCs w:val="20"/>
        </w:rPr>
      </w:pPr>
      <w:r w:rsidRPr="00553D85">
        <w:rPr>
          <w:rFonts w:ascii="Arial" w:hAnsi="Arial" w:cs="Arial"/>
          <w:bCs/>
          <w:sz w:val="20"/>
          <w:szCs w:val="20"/>
        </w:rPr>
        <w:t xml:space="preserve">The resources for this syllabus, including textbooks endorsed by Cambridge, can be found at </w:t>
      </w:r>
      <w:hyperlink r:id="rId14" w:history="1">
        <w:r w:rsidRPr="00553D85">
          <w:rPr>
            <w:rFonts w:ascii="Arial" w:hAnsi="Arial" w:cs="Arial"/>
            <w:bCs/>
            <w:color w:val="0000FF"/>
            <w:sz w:val="20"/>
            <w:szCs w:val="20"/>
            <w:u w:val="single"/>
          </w:rPr>
          <w:t>www.cie.org.uk</w:t>
        </w:r>
      </w:hyperlink>
      <w:r w:rsidRPr="00553D85">
        <w:rPr>
          <w:rFonts w:ascii="Arial" w:hAnsi="Arial" w:cs="Arial"/>
          <w:sz w:val="20"/>
          <w:szCs w:val="20"/>
        </w:rPr>
        <w:t xml:space="preserve"> and Teacher Support </w:t>
      </w:r>
      <w:hyperlink r:id="rId15" w:tooltip="http://teachers.cie.org.uk/" w:history="1">
        <w:r w:rsidRPr="00553D85">
          <w:rPr>
            <w:rFonts w:ascii="Arial" w:hAnsi="Arial" w:cs="Arial"/>
            <w:color w:val="0000FF"/>
            <w:sz w:val="20"/>
            <w:szCs w:val="20"/>
            <w:u w:val="single"/>
          </w:rPr>
          <w:t>http://teachers.cie.org.uk</w:t>
        </w:r>
      </w:hyperlink>
      <w:r w:rsidRPr="00553D85">
        <w:rPr>
          <w:rFonts w:ascii="Arial" w:hAnsi="Arial" w:cs="Arial"/>
          <w:sz w:val="20"/>
          <w:szCs w:val="20"/>
        </w:rPr>
        <w:t xml:space="preserve">. </w:t>
      </w:r>
    </w:p>
    <w:p w:rsidR="00553D85" w:rsidRPr="00553D85" w:rsidRDefault="00553D85" w:rsidP="00553D85">
      <w:pPr>
        <w:ind w:left="-567" w:right="43"/>
        <w:rPr>
          <w:rFonts w:ascii="Arial" w:hAnsi="Arial" w:cs="Arial"/>
          <w:sz w:val="20"/>
          <w:szCs w:val="20"/>
        </w:rPr>
      </w:pPr>
    </w:p>
    <w:p w:rsidR="00553D85" w:rsidRPr="00553D85" w:rsidRDefault="00553D85" w:rsidP="00553D85">
      <w:pPr>
        <w:ind w:left="-567" w:right="43"/>
        <w:rPr>
          <w:rFonts w:ascii="Arial" w:hAnsi="Arial" w:cs="Arial"/>
          <w:sz w:val="20"/>
          <w:szCs w:val="20"/>
        </w:rPr>
      </w:pPr>
      <w:r w:rsidRPr="00553D85">
        <w:rPr>
          <w:rFonts w:ascii="Arial" w:hAnsi="Arial" w:cs="Arial"/>
          <w:b/>
          <w:bCs/>
          <w:sz w:val="20"/>
          <w:szCs w:val="20"/>
        </w:rPr>
        <w:t xml:space="preserve">Endorsed textbooks </w:t>
      </w:r>
      <w:r w:rsidRPr="00553D85">
        <w:rPr>
          <w:rFonts w:ascii="Arial" w:hAnsi="Arial" w:cs="Arial"/>
          <w:sz w:val="20"/>
          <w:szCs w:val="20"/>
        </w:rPr>
        <w:t xml:space="preserve">have been written to be closely aligned to the syllabus they support, and have been through a detailed quality assurance process. As such, all textbooks endorsed by Cambridge for this syllabus are the ideal resource to be used alongside this scheme of work and are listed on </w:t>
      </w:r>
      <w:hyperlink r:id="rId16" w:history="1">
        <w:r w:rsidRPr="00553D85">
          <w:rPr>
            <w:rFonts w:ascii="Arial" w:hAnsi="Arial" w:cs="Arial"/>
            <w:bCs/>
            <w:color w:val="0000FF"/>
            <w:sz w:val="20"/>
            <w:szCs w:val="20"/>
            <w:u w:val="single"/>
          </w:rPr>
          <w:t>www.cie.org.uk</w:t>
        </w:r>
      </w:hyperlink>
      <w:r w:rsidRPr="00553D85">
        <w:rPr>
          <w:rFonts w:ascii="Arial" w:hAnsi="Arial" w:cs="Arial"/>
          <w:sz w:val="20"/>
          <w:szCs w:val="20"/>
        </w:rPr>
        <w:t>.</w:t>
      </w:r>
    </w:p>
    <w:p w:rsidR="00553D85" w:rsidRDefault="00553D85" w:rsidP="00553D85">
      <w:pPr>
        <w:ind w:left="-567" w:right="45"/>
        <w:rPr>
          <w:rFonts w:ascii="Arial" w:hAnsi="Arial" w:cs="Arial"/>
          <w:b/>
          <w:sz w:val="20"/>
          <w:szCs w:val="20"/>
        </w:rPr>
      </w:pPr>
    </w:p>
    <w:p w:rsidR="00553D85" w:rsidRPr="00553D85" w:rsidRDefault="00553D85" w:rsidP="00553D85">
      <w:pPr>
        <w:ind w:left="-567" w:right="45"/>
        <w:rPr>
          <w:rFonts w:ascii="Arial" w:hAnsi="Arial" w:cs="Arial"/>
          <w:bCs/>
          <w:sz w:val="20"/>
          <w:szCs w:val="20"/>
        </w:rPr>
      </w:pPr>
      <w:proofErr w:type="gramStart"/>
      <w:r w:rsidRPr="00553D85">
        <w:rPr>
          <w:rFonts w:ascii="Arial" w:hAnsi="Arial" w:cs="Arial"/>
          <w:b/>
          <w:sz w:val="20"/>
          <w:szCs w:val="20"/>
        </w:rPr>
        <w:t>Non-endorsed textbooks</w:t>
      </w:r>
      <w:r w:rsidRPr="00553D85">
        <w:rPr>
          <w:rFonts w:ascii="Arial" w:hAnsi="Arial" w:cs="Arial"/>
          <w:sz w:val="20"/>
          <w:szCs w:val="20"/>
        </w:rPr>
        <w:t>.</w:t>
      </w:r>
      <w:proofErr w:type="gramEnd"/>
      <w:r w:rsidRPr="00553D85">
        <w:rPr>
          <w:rFonts w:ascii="Arial" w:hAnsi="Arial" w:cs="Arial"/>
          <w:sz w:val="20"/>
          <w:szCs w:val="20"/>
        </w:rPr>
        <w:t xml:space="preserve"> Where other textbooks have shown to be useful for some learning objectives they are referred to by the first author. These include:</w:t>
      </w:r>
    </w:p>
    <w:p w:rsidR="00553D85" w:rsidRDefault="00553D85" w:rsidP="00553D85">
      <w:pPr>
        <w:tabs>
          <w:tab w:val="left" w:pos="11640"/>
        </w:tabs>
        <w:ind w:left="-567"/>
        <w:rPr>
          <w:rFonts w:ascii="Arial" w:hAnsi="Arial" w:cs="Arial"/>
          <w:b/>
          <w:sz w:val="20"/>
          <w:szCs w:val="20"/>
        </w:rPr>
      </w:pPr>
    </w:p>
    <w:p w:rsidR="00553D85" w:rsidRPr="00553D85" w:rsidRDefault="00553D85" w:rsidP="00553D85">
      <w:pPr>
        <w:tabs>
          <w:tab w:val="left" w:pos="11640"/>
        </w:tabs>
        <w:ind w:left="-567"/>
        <w:rPr>
          <w:rFonts w:ascii="Arial" w:hAnsi="Arial" w:cs="Arial"/>
          <w:sz w:val="20"/>
          <w:szCs w:val="20"/>
        </w:rPr>
      </w:pPr>
      <w:r w:rsidRPr="00553D85">
        <w:rPr>
          <w:rFonts w:ascii="Arial" w:hAnsi="Arial" w:cs="Arial"/>
          <w:b/>
          <w:sz w:val="20"/>
          <w:szCs w:val="20"/>
        </w:rPr>
        <w:t>General Introductions for all three topics</w:t>
      </w:r>
    </w:p>
    <w:p w:rsidR="00553D85" w:rsidRPr="00553D85" w:rsidRDefault="00553D85" w:rsidP="00553D85">
      <w:pPr>
        <w:ind w:left="-567"/>
        <w:rPr>
          <w:rFonts w:ascii="Arial" w:hAnsi="Arial" w:cs="Arial"/>
          <w:sz w:val="20"/>
          <w:szCs w:val="20"/>
        </w:rPr>
      </w:pPr>
      <w:r w:rsidRPr="00553D85">
        <w:rPr>
          <w:rFonts w:ascii="Arial" w:hAnsi="Arial" w:cs="Arial"/>
          <w:sz w:val="20"/>
          <w:szCs w:val="20"/>
        </w:rPr>
        <w:t xml:space="preserve">Arnold, JH. </w:t>
      </w:r>
      <w:r w:rsidRPr="00553D85">
        <w:rPr>
          <w:rFonts w:ascii="Arial" w:hAnsi="Arial" w:cs="Arial"/>
          <w:i/>
          <w:sz w:val="20"/>
          <w:szCs w:val="20"/>
        </w:rPr>
        <w:t>History: A Very Short Introduction</w:t>
      </w:r>
      <w:r w:rsidRPr="00553D85">
        <w:rPr>
          <w:rFonts w:ascii="Arial" w:hAnsi="Arial" w:cs="Arial"/>
          <w:sz w:val="20"/>
          <w:szCs w:val="20"/>
        </w:rPr>
        <w:t>, Oxford University Press 2000</w:t>
      </w:r>
    </w:p>
    <w:p w:rsidR="00553D85" w:rsidRPr="00553D85" w:rsidRDefault="00553D85" w:rsidP="00553D85">
      <w:pPr>
        <w:ind w:left="-567"/>
        <w:rPr>
          <w:rFonts w:ascii="Arial" w:hAnsi="Arial" w:cs="Arial"/>
          <w:sz w:val="20"/>
          <w:szCs w:val="20"/>
        </w:rPr>
      </w:pPr>
      <w:r w:rsidRPr="00553D85">
        <w:rPr>
          <w:rFonts w:ascii="Arial" w:hAnsi="Arial" w:cs="Arial"/>
          <w:sz w:val="20"/>
          <w:szCs w:val="20"/>
        </w:rPr>
        <w:t xml:space="preserve">Evans, RJ. </w:t>
      </w:r>
      <w:r w:rsidRPr="00553D85">
        <w:rPr>
          <w:rFonts w:ascii="Arial" w:hAnsi="Arial" w:cs="Arial"/>
          <w:i/>
          <w:sz w:val="20"/>
          <w:szCs w:val="20"/>
        </w:rPr>
        <w:t>In Defence of History</w:t>
      </w:r>
      <w:r w:rsidRPr="00553D85">
        <w:rPr>
          <w:rFonts w:ascii="Arial" w:hAnsi="Arial" w:cs="Arial"/>
          <w:sz w:val="20"/>
          <w:szCs w:val="20"/>
        </w:rPr>
        <w:t xml:space="preserve">, </w:t>
      </w:r>
      <w:proofErr w:type="spellStart"/>
      <w:r w:rsidRPr="00553D85">
        <w:rPr>
          <w:rFonts w:ascii="Arial" w:hAnsi="Arial" w:cs="Arial"/>
          <w:sz w:val="20"/>
          <w:szCs w:val="20"/>
        </w:rPr>
        <w:t>Granta</w:t>
      </w:r>
      <w:proofErr w:type="spellEnd"/>
      <w:r w:rsidRPr="00553D85">
        <w:rPr>
          <w:rFonts w:ascii="Arial" w:hAnsi="Arial" w:cs="Arial"/>
          <w:sz w:val="20"/>
          <w:szCs w:val="20"/>
        </w:rPr>
        <w:t xml:space="preserve"> Books 1997</w:t>
      </w:r>
    </w:p>
    <w:p w:rsidR="00553D85" w:rsidRPr="00553D85" w:rsidRDefault="00553D85" w:rsidP="00553D85">
      <w:pPr>
        <w:ind w:left="-567"/>
        <w:rPr>
          <w:rFonts w:ascii="Arial" w:hAnsi="Arial" w:cs="Arial"/>
          <w:sz w:val="20"/>
          <w:szCs w:val="20"/>
        </w:rPr>
      </w:pPr>
      <w:r w:rsidRPr="00553D85">
        <w:rPr>
          <w:rFonts w:ascii="Arial" w:hAnsi="Arial" w:cs="Arial"/>
          <w:sz w:val="20"/>
          <w:szCs w:val="20"/>
        </w:rPr>
        <w:t xml:space="preserve">Tosh, J. </w:t>
      </w:r>
      <w:r w:rsidRPr="00553D85">
        <w:rPr>
          <w:rFonts w:ascii="Arial" w:hAnsi="Arial" w:cs="Arial"/>
          <w:i/>
          <w:sz w:val="20"/>
          <w:szCs w:val="20"/>
        </w:rPr>
        <w:t xml:space="preserve">The Pursuit of History, </w:t>
      </w:r>
      <w:r w:rsidRPr="00553D85">
        <w:rPr>
          <w:rFonts w:ascii="Arial" w:hAnsi="Arial" w:cs="Arial"/>
          <w:sz w:val="20"/>
          <w:szCs w:val="20"/>
        </w:rPr>
        <w:t>(5</w:t>
      </w:r>
      <w:r w:rsidRPr="00553D85">
        <w:rPr>
          <w:rFonts w:ascii="Arial" w:hAnsi="Arial" w:cs="Arial"/>
          <w:sz w:val="20"/>
          <w:szCs w:val="20"/>
          <w:vertAlign w:val="superscript"/>
        </w:rPr>
        <w:t>th</w:t>
      </w:r>
      <w:r w:rsidRPr="00553D85">
        <w:rPr>
          <w:rFonts w:ascii="Arial" w:hAnsi="Arial" w:cs="Arial"/>
          <w:sz w:val="20"/>
          <w:szCs w:val="20"/>
        </w:rPr>
        <w:t xml:space="preserve"> edition), </w:t>
      </w:r>
      <w:proofErr w:type="spellStart"/>
      <w:r w:rsidRPr="00553D85">
        <w:rPr>
          <w:rFonts w:ascii="Arial" w:hAnsi="Arial" w:cs="Arial"/>
          <w:sz w:val="20"/>
          <w:szCs w:val="20"/>
        </w:rPr>
        <w:t>Routledge</w:t>
      </w:r>
      <w:proofErr w:type="spellEnd"/>
      <w:r w:rsidRPr="00553D85">
        <w:rPr>
          <w:rFonts w:ascii="Arial" w:hAnsi="Arial" w:cs="Arial"/>
          <w:sz w:val="20"/>
          <w:szCs w:val="20"/>
        </w:rPr>
        <w:t xml:space="preserve"> 2010</w:t>
      </w:r>
    </w:p>
    <w:p w:rsidR="00553D85" w:rsidRPr="00553D85" w:rsidRDefault="00553D85" w:rsidP="00553D85">
      <w:pPr>
        <w:ind w:left="-567"/>
        <w:rPr>
          <w:rFonts w:ascii="Arial" w:hAnsi="Arial" w:cs="Arial"/>
          <w:sz w:val="20"/>
          <w:szCs w:val="20"/>
        </w:rPr>
      </w:pPr>
    </w:p>
    <w:p w:rsidR="00553D85" w:rsidRPr="00553D85" w:rsidRDefault="00553D85" w:rsidP="00553D85">
      <w:pPr>
        <w:ind w:left="-567"/>
        <w:rPr>
          <w:rFonts w:ascii="Arial" w:hAnsi="Arial" w:cs="Arial"/>
          <w:sz w:val="20"/>
          <w:szCs w:val="20"/>
        </w:rPr>
      </w:pPr>
      <w:r w:rsidRPr="00553D85">
        <w:rPr>
          <w:rFonts w:ascii="Arial" w:hAnsi="Arial" w:cs="Arial"/>
          <w:b/>
          <w:sz w:val="20"/>
          <w:szCs w:val="20"/>
        </w:rPr>
        <w:t>Secondary texts for learners – Topic 1: The Causes and Impact of British Imperialism, c.1850–1939</w:t>
      </w:r>
    </w:p>
    <w:p w:rsidR="00553D85" w:rsidRPr="00553D85" w:rsidRDefault="00553D85" w:rsidP="00553D85">
      <w:pPr>
        <w:ind w:left="-567"/>
        <w:rPr>
          <w:rFonts w:ascii="Arial" w:hAnsi="Arial" w:cs="Arial"/>
          <w:sz w:val="20"/>
          <w:szCs w:val="20"/>
        </w:rPr>
      </w:pPr>
      <w:r w:rsidRPr="00553D85">
        <w:rPr>
          <w:rFonts w:ascii="Arial" w:hAnsi="Arial" w:cs="Arial"/>
          <w:sz w:val="20"/>
          <w:szCs w:val="20"/>
        </w:rPr>
        <w:t xml:space="preserve">Smith, SC. </w:t>
      </w:r>
      <w:r w:rsidRPr="00553D85">
        <w:rPr>
          <w:rFonts w:ascii="Arial" w:hAnsi="Arial" w:cs="Arial"/>
          <w:i/>
          <w:sz w:val="20"/>
          <w:szCs w:val="20"/>
        </w:rPr>
        <w:t>British Imperialism 1750–1970</w:t>
      </w:r>
      <w:r w:rsidRPr="00553D85">
        <w:rPr>
          <w:rFonts w:ascii="Arial" w:hAnsi="Arial" w:cs="Arial"/>
          <w:sz w:val="20"/>
          <w:szCs w:val="20"/>
        </w:rPr>
        <w:t>, Cambridge University Press 1998</w:t>
      </w:r>
    </w:p>
    <w:p w:rsidR="00553D85" w:rsidRPr="00553D85" w:rsidRDefault="00553D85" w:rsidP="00553D85">
      <w:pPr>
        <w:ind w:left="-567"/>
        <w:rPr>
          <w:rFonts w:ascii="Arial" w:hAnsi="Arial" w:cs="Arial"/>
          <w:sz w:val="20"/>
          <w:szCs w:val="20"/>
        </w:rPr>
      </w:pPr>
      <w:r w:rsidRPr="00553D85">
        <w:rPr>
          <w:rFonts w:ascii="Arial" w:hAnsi="Arial" w:cs="Arial"/>
          <w:sz w:val="20"/>
          <w:szCs w:val="20"/>
        </w:rPr>
        <w:t xml:space="preserve">McDonough, F. </w:t>
      </w:r>
      <w:r w:rsidRPr="00553D85">
        <w:rPr>
          <w:rFonts w:ascii="Arial" w:hAnsi="Arial" w:cs="Arial"/>
          <w:i/>
          <w:sz w:val="20"/>
          <w:szCs w:val="20"/>
        </w:rPr>
        <w:t>The British Empire 1815–1914</w:t>
      </w:r>
      <w:r w:rsidRPr="00553D85">
        <w:rPr>
          <w:rFonts w:ascii="Arial" w:hAnsi="Arial" w:cs="Arial"/>
          <w:sz w:val="20"/>
          <w:szCs w:val="20"/>
        </w:rPr>
        <w:t xml:space="preserve">, </w:t>
      </w:r>
      <w:proofErr w:type="spellStart"/>
      <w:r w:rsidRPr="00553D85">
        <w:rPr>
          <w:rFonts w:ascii="Arial" w:hAnsi="Arial" w:cs="Arial"/>
          <w:sz w:val="20"/>
          <w:szCs w:val="20"/>
        </w:rPr>
        <w:t>Hodder</w:t>
      </w:r>
      <w:proofErr w:type="spellEnd"/>
      <w:r w:rsidRPr="00553D85">
        <w:rPr>
          <w:rFonts w:ascii="Arial" w:hAnsi="Arial" w:cs="Arial"/>
          <w:sz w:val="20"/>
          <w:szCs w:val="20"/>
        </w:rPr>
        <w:t xml:space="preserve"> Education 1994</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lastRenderedPageBreak/>
        <w:t xml:space="preserve">Porter, B. </w:t>
      </w:r>
      <w:r w:rsidRPr="00553D85">
        <w:rPr>
          <w:rFonts w:ascii="Arial" w:hAnsi="Arial" w:cs="Arial"/>
          <w:i/>
          <w:sz w:val="20"/>
          <w:szCs w:val="20"/>
        </w:rPr>
        <w:t>The Lion’s Share: A History of British Imperialism, 1850 to the Present</w:t>
      </w:r>
      <w:r w:rsidRPr="00553D85">
        <w:rPr>
          <w:rFonts w:ascii="Arial" w:hAnsi="Arial" w:cs="Arial"/>
          <w:sz w:val="20"/>
          <w:szCs w:val="20"/>
        </w:rPr>
        <w:t>, Pearson Education 2012 (5</w:t>
      </w:r>
      <w:r w:rsidRPr="00553D85">
        <w:rPr>
          <w:rFonts w:ascii="Arial" w:hAnsi="Arial" w:cs="Arial"/>
          <w:sz w:val="20"/>
          <w:szCs w:val="20"/>
          <w:vertAlign w:val="superscript"/>
        </w:rPr>
        <w:t>th</w:t>
      </w:r>
      <w:r w:rsidRPr="00553D85">
        <w:rPr>
          <w:rFonts w:ascii="Arial" w:hAnsi="Arial" w:cs="Arial"/>
          <w:sz w:val="20"/>
          <w:szCs w:val="20"/>
        </w:rPr>
        <w:t xml:space="preserve"> edition)</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Holland, A, and Holland, A.</w:t>
      </w:r>
      <w:r w:rsidRPr="00553D85">
        <w:rPr>
          <w:rFonts w:ascii="Arial" w:hAnsi="Arial" w:cs="Arial"/>
          <w:i/>
          <w:sz w:val="20"/>
          <w:szCs w:val="20"/>
        </w:rPr>
        <w:t xml:space="preserve"> OCR History B: Different Interpretations of British Imperialism, c1850–c1950</w:t>
      </w:r>
      <w:r w:rsidRPr="00553D85">
        <w:rPr>
          <w:rFonts w:ascii="Arial" w:hAnsi="Arial" w:cs="Arial"/>
          <w:sz w:val="20"/>
          <w:szCs w:val="20"/>
        </w:rPr>
        <w:t>, Pearson Education 2010</w:t>
      </w:r>
    </w:p>
    <w:p w:rsidR="00553D85" w:rsidRPr="00553D85" w:rsidRDefault="00553D85" w:rsidP="00553D85">
      <w:pPr>
        <w:tabs>
          <w:tab w:val="left" w:pos="11640"/>
        </w:tabs>
        <w:ind w:left="-567"/>
        <w:rPr>
          <w:rFonts w:ascii="Arial" w:hAnsi="Arial" w:cs="Arial"/>
          <w:b/>
          <w:sz w:val="20"/>
          <w:szCs w:val="20"/>
        </w:rPr>
      </w:pPr>
    </w:p>
    <w:p w:rsidR="00553D85" w:rsidRPr="00553D85" w:rsidRDefault="00553D85" w:rsidP="00553D85">
      <w:pPr>
        <w:tabs>
          <w:tab w:val="left" w:pos="11640"/>
        </w:tabs>
        <w:ind w:left="-567"/>
        <w:rPr>
          <w:rFonts w:ascii="Arial" w:hAnsi="Arial" w:cs="Arial"/>
          <w:b/>
          <w:sz w:val="20"/>
          <w:szCs w:val="20"/>
        </w:rPr>
      </w:pPr>
      <w:r w:rsidRPr="00553D85">
        <w:rPr>
          <w:rFonts w:ascii="Arial" w:hAnsi="Arial" w:cs="Arial"/>
          <w:b/>
          <w:sz w:val="20"/>
          <w:szCs w:val="20"/>
        </w:rPr>
        <w:t>Other useful texts</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 xml:space="preserve">Bush, J. </w:t>
      </w:r>
      <w:r w:rsidRPr="00553D85">
        <w:rPr>
          <w:rFonts w:ascii="Arial" w:hAnsi="Arial" w:cs="Arial"/>
          <w:i/>
          <w:sz w:val="20"/>
          <w:szCs w:val="20"/>
        </w:rPr>
        <w:t>Edwardian Ladies and Imperial Power,</w:t>
      </w:r>
      <w:r w:rsidRPr="00553D85">
        <w:rPr>
          <w:rFonts w:ascii="Arial" w:hAnsi="Arial" w:cs="Arial"/>
          <w:sz w:val="20"/>
          <w:szCs w:val="20"/>
        </w:rPr>
        <w:t xml:space="preserve"> Leicester University Press 2000</w:t>
      </w:r>
    </w:p>
    <w:p w:rsidR="00553D85" w:rsidRPr="00553D85" w:rsidRDefault="00553D85" w:rsidP="00553D85">
      <w:pPr>
        <w:tabs>
          <w:tab w:val="left" w:pos="11640"/>
        </w:tabs>
        <w:ind w:left="-567"/>
        <w:rPr>
          <w:rFonts w:ascii="Arial" w:hAnsi="Arial" w:cs="Arial"/>
          <w:color w:val="000000"/>
          <w:sz w:val="20"/>
          <w:szCs w:val="20"/>
        </w:rPr>
      </w:pPr>
      <w:r w:rsidRPr="00553D85">
        <w:rPr>
          <w:rFonts w:ascii="Arial" w:hAnsi="Arial" w:cs="Arial"/>
          <w:sz w:val="20"/>
          <w:szCs w:val="20"/>
        </w:rPr>
        <w:t xml:space="preserve">Cain, P, and Hopkins, A. </w:t>
      </w:r>
      <w:r w:rsidRPr="00553D85">
        <w:rPr>
          <w:rFonts w:ascii="Arial" w:hAnsi="Arial" w:cs="Arial"/>
          <w:i/>
          <w:sz w:val="20"/>
          <w:szCs w:val="20"/>
        </w:rPr>
        <w:t>British Imperialism, Innovation and Expansion</w:t>
      </w:r>
      <w:r w:rsidRPr="00553D85">
        <w:rPr>
          <w:rFonts w:ascii="Arial" w:hAnsi="Arial" w:cs="Arial"/>
          <w:sz w:val="20"/>
          <w:szCs w:val="20"/>
        </w:rPr>
        <w:t>,</w:t>
      </w:r>
      <w:r w:rsidRPr="00553D85">
        <w:rPr>
          <w:rFonts w:ascii="Arial" w:hAnsi="Arial" w:cs="Arial"/>
          <w:i/>
          <w:sz w:val="20"/>
          <w:szCs w:val="20"/>
        </w:rPr>
        <w:t xml:space="preserve"> </w:t>
      </w:r>
      <w:r w:rsidRPr="00553D85">
        <w:rPr>
          <w:rFonts w:ascii="Arial" w:hAnsi="Arial" w:cs="Arial"/>
          <w:sz w:val="20"/>
          <w:szCs w:val="20"/>
        </w:rPr>
        <w:t xml:space="preserve">Longman 1993 (or </w:t>
      </w:r>
      <w:r w:rsidRPr="00553D85">
        <w:rPr>
          <w:rFonts w:ascii="Arial" w:hAnsi="Arial" w:cs="Arial"/>
          <w:bCs/>
          <w:i/>
          <w:color w:val="000000"/>
          <w:sz w:val="20"/>
          <w:szCs w:val="20"/>
        </w:rPr>
        <w:t>British Imperialism: 1688–2000</w:t>
      </w:r>
      <w:r w:rsidRPr="00553D85">
        <w:rPr>
          <w:rStyle w:val="apple-converted-space"/>
          <w:rFonts w:ascii="Arial" w:hAnsi="Arial" w:cs="Arial"/>
          <w:bCs/>
          <w:color w:val="000000"/>
          <w:sz w:val="20"/>
          <w:szCs w:val="20"/>
        </w:rPr>
        <w:t xml:space="preserve">, </w:t>
      </w:r>
      <w:proofErr w:type="spellStart"/>
      <w:r w:rsidRPr="00553D85">
        <w:rPr>
          <w:rFonts w:ascii="Arial" w:hAnsi="Arial" w:cs="Arial"/>
          <w:bCs/>
          <w:color w:val="000000"/>
          <w:sz w:val="20"/>
          <w:szCs w:val="20"/>
        </w:rPr>
        <w:t>Routledge</w:t>
      </w:r>
      <w:proofErr w:type="spellEnd"/>
      <w:r w:rsidRPr="00553D85">
        <w:rPr>
          <w:rFonts w:ascii="Arial" w:hAnsi="Arial" w:cs="Arial"/>
          <w:bCs/>
          <w:color w:val="000000"/>
          <w:sz w:val="20"/>
          <w:szCs w:val="20"/>
        </w:rPr>
        <w:t xml:space="preserve"> (2</w:t>
      </w:r>
      <w:r w:rsidRPr="00553D85">
        <w:rPr>
          <w:rFonts w:ascii="Arial" w:hAnsi="Arial" w:cs="Arial"/>
          <w:bCs/>
          <w:color w:val="000000"/>
          <w:sz w:val="20"/>
          <w:szCs w:val="20"/>
          <w:vertAlign w:val="superscript"/>
        </w:rPr>
        <w:t>nd</w:t>
      </w:r>
      <w:r w:rsidRPr="00553D85">
        <w:rPr>
          <w:rFonts w:ascii="Arial" w:hAnsi="Arial" w:cs="Arial"/>
          <w:bCs/>
          <w:color w:val="000000"/>
          <w:sz w:val="20"/>
          <w:szCs w:val="20"/>
        </w:rPr>
        <w:t xml:space="preserve"> </w:t>
      </w:r>
      <w:r w:rsidRPr="00553D85">
        <w:rPr>
          <w:rFonts w:ascii="Arial" w:hAnsi="Arial" w:cs="Arial"/>
          <w:sz w:val="20"/>
          <w:szCs w:val="20"/>
        </w:rPr>
        <w:t>edition</w:t>
      </w:r>
      <w:r w:rsidRPr="00553D85">
        <w:rPr>
          <w:rFonts w:ascii="Arial" w:hAnsi="Arial" w:cs="Arial"/>
          <w:bCs/>
          <w:color w:val="000000"/>
          <w:sz w:val="20"/>
          <w:szCs w:val="20"/>
        </w:rPr>
        <w:t>) 2001)</w:t>
      </w:r>
    </w:p>
    <w:p w:rsidR="00553D85" w:rsidRPr="00553D85" w:rsidRDefault="00553D85" w:rsidP="00553D85">
      <w:pPr>
        <w:tabs>
          <w:tab w:val="left" w:pos="11640"/>
        </w:tabs>
        <w:ind w:left="-567"/>
        <w:rPr>
          <w:rFonts w:ascii="Arial" w:hAnsi="Arial" w:cs="Arial"/>
          <w:i/>
          <w:sz w:val="20"/>
          <w:szCs w:val="20"/>
        </w:rPr>
      </w:pPr>
      <w:r w:rsidRPr="00553D85">
        <w:rPr>
          <w:rFonts w:ascii="Arial" w:hAnsi="Arial" w:cs="Arial"/>
          <w:sz w:val="20"/>
          <w:szCs w:val="20"/>
        </w:rPr>
        <w:t xml:space="preserve">Davies, L, and </w:t>
      </w:r>
      <w:proofErr w:type="spellStart"/>
      <w:r w:rsidRPr="00553D85">
        <w:rPr>
          <w:rFonts w:ascii="Arial" w:hAnsi="Arial" w:cs="Arial"/>
          <w:sz w:val="20"/>
          <w:szCs w:val="20"/>
        </w:rPr>
        <w:t>Huttenback</w:t>
      </w:r>
      <w:proofErr w:type="spellEnd"/>
      <w:r w:rsidRPr="00553D85">
        <w:rPr>
          <w:rFonts w:ascii="Arial" w:hAnsi="Arial" w:cs="Arial"/>
          <w:sz w:val="20"/>
          <w:szCs w:val="20"/>
        </w:rPr>
        <w:t xml:space="preserve">, R. </w:t>
      </w:r>
      <w:r w:rsidRPr="00553D85">
        <w:rPr>
          <w:rFonts w:ascii="Arial" w:hAnsi="Arial" w:cs="Arial"/>
          <w:i/>
          <w:sz w:val="20"/>
          <w:szCs w:val="20"/>
        </w:rPr>
        <w:t>Mammon and the Pursuit of Empire</w:t>
      </w:r>
      <w:r w:rsidRPr="00553D85">
        <w:rPr>
          <w:rFonts w:ascii="Arial" w:hAnsi="Arial" w:cs="Arial"/>
          <w:sz w:val="20"/>
          <w:szCs w:val="20"/>
        </w:rPr>
        <w:t>,</w:t>
      </w:r>
      <w:r w:rsidRPr="00553D85">
        <w:rPr>
          <w:rFonts w:ascii="Arial" w:hAnsi="Arial" w:cs="Arial"/>
          <w:i/>
          <w:sz w:val="20"/>
          <w:szCs w:val="20"/>
        </w:rPr>
        <w:t xml:space="preserve"> </w:t>
      </w:r>
      <w:r w:rsidRPr="00553D85">
        <w:rPr>
          <w:rFonts w:ascii="Arial" w:hAnsi="Arial" w:cs="Arial"/>
          <w:sz w:val="20"/>
          <w:szCs w:val="20"/>
        </w:rPr>
        <w:t>Cambridge University Press 2009</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 xml:space="preserve">Ferguson, N. </w:t>
      </w:r>
      <w:r w:rsidRPr="00553D85">
        <w:rPr>
          <w:rFonts w:ascii="Arial" w:hAnsi="Arial" w:cs="Arial"/>
          <w:i/>
          <w:sz w:val="20"/>
          <w:szCs w:val="20"/>
        </w:rPr>
        <w:t>Empire: How Britain Made the Modern World</w:t>
      </w:r>
      <w:r w:rsidRPr="00553D85">
        <w:rPr>
          <w:rFonts w:ascii="Arial" w:hAnsi="Arial" w:cs="Arial"/>
          <w:sz w:val="20"/>
          <w:szCs w:val="20"/>
        </w:rPr>
        <w:t xml:space="preserve">, Penguin 2004 </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Fieldhouse, D.</w:t>
      </w:r>
      <w:r w:rsidRPr="00553D85">
        <w:rPr>
          <w:rFonts w:ascii="Arial" w:hAnsi="Arial" w:cs="Arial"/>
          <w:i/>
          <w:sz w:val="20"/>
          <w:szCs w:val="20"/>
        </w:rPr>
        <w:t xml:space="preserve"> Economics and Empire</w:t>
      </w:r>
      <w:r w:rsidRPr="00553D85">
        <w:rPr>
          <w:rFonts w:ascii="Arial" w:hAnsi="Arial" w:cs="Arial"/>
          <w:sz w:val="20"/>
          <w:szCs w:val="20"/>
        </w:rPr>
        <w:t>,</w:t>
      </w:r>
      <w:r w:rsidRPr="00553D85">
        <w:rPr>
          <w:rFonts w:ascii="Arial" w:hAnsi="Arial" w:cs="Arial"/>
          <w:i/>
          <w:sz w:val="20"/>
          <w:szCs w:val="20"/>
        </w:rPr>
        <w:t xml:space="preserve"> 1830–1914, </w:t>
      </w:r>
      <w:r w:rsidRPr="00553D85">
        <w:rPr>
          <w:rFonts w:ascii="Arial" w:hAnsi="Arial" w:cs="Arial"/>
          <w:sz w:val="20"/>
          <w:szCs w:val="20"/>
        </w:rPr>
        <w:t>Palgrave Macmillan 1984</w:t>
      </w:r>
    </w:p>
    <w:p w:rsidR="00553D85" w:rsidRPr="00553D85" w:rsidRDefault="00553D85" w:rsidP="00553D85">
      <w:pPr>
        <w:tabs>
          <w:tab w:val="left" w:pos="11640"/>
        </w:tabs>
        <w:ind w:left="-567"/>
        <w:rPr>
          <w:rFonts w:ascii="Arial" w:hAnsi="Arial" w:cs="Arial"/>
          <w:sz w:val="20"/>
          <w:szCs w:val="20"/>
        </w:rPr>
      </w:pPr>
      <w:proofErr w:type="spellStart"/>
      <w:r w:rsidRPr="00553D85">
        <w:rPr>
          <w:rFonts w:ascii="Arial" w:hAnsi="Arial" w:cs="Arial"/>
          <w:sz w:val="20"/>
          <w:szCs w:val="20"/>
        </w:rPr>
        <w:t>Hobsbawm</w:t>
      </w:r>
      <w:proofErr w:type="spellEnd"/>
      <w:r w:rsidRPr="00553D85">
        <w:rPr>
          <w:rFonts w:ascii="Arial" w:hAnsi="Arial" w:cs="Arial"/>
          <w:sz w:val="20"/>
          <w:szCs w:val="20"/>
        </w:rPr>
        <w:t xml:space="preserve">, E. </w:t>
      </w:r>
      <w:r w:rsidRPr="00553D85">
        <w:rPr>
          <w:rFonts w:ascii="Arial" w:hAnsi="Arial" w:cs="Arial"/>
          <w:i/>
          <w:sz w:val="20"/>
          <w:szCs w:val="20"/>
        </w:rPr>
        <w:t xml:space="preserve">Industry and Empire, </w:t>
      </w:r>
      <w:r w:rsidRPr="00553D85">
        <w:rPr>
          <w:rFonts w:ascii="Arial" w:hAnsi="Arial" w:cs="Arial"/>
          <w:sz w:val="20"/>
          <w:szCs w:val="20"/>
        </w:rPr>
        <w:t>Penguin (2</w:t>
      </w:r>
      <w:r w:rsidRPr="00553D85">
        <w:rPr>
          <w:rFonts w:ascii="Arial" w:hAnsi="Arial" w:cs="Arial"/>
          <w:sz w:val="20"/>
          <w:szCs w:val="20"/>
          <w:vertAlign w:val="superscript"/>
        </w:rPr>
        <w:t>nd</w:t>
      </w:r>
      <w:r w:rsidRPr="00553D85">
        <w:rPr>
          <w:rFonts w:ascii="Arial" w:hAnsi="Arial" w:cs="Arial"/>
          <w:sz w:val="20"/>
          <w:szCs w:val="20"/>
        </w:rPr>
        <w:t xml:space="preserve"> edition) 1999</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 xml:space="preserve">Hobson, JA. </w:t>
      </w:r>
      <w:r w:rsidRPr="00553D85">
        <w:rPr>
          <w:rFonts w:ascii="Arial" w:hAnsi="Arial" w:cs="Arial"/>
          <w:i/>
          <w:sz w:val="20"/>
          <w:szCs w:val="20"/>
        </w:rPr>
        <w:t>Imperialism: A Study</w:t>
      </w:r>
      <w:r w:rsidRPr="00553D85">
        <w:rPr>
          <w:rFonts w:ascii="Arial" w:hAnsi="Arial" w:cs="Arial"/>
          <w:sz w:val="20"/>
          <w:szCs w:val="20"/>
        </w:rPr>
        <w:t xml:space="preserve">, (London 1902), </w:t>
      </w:r>
      <w:proofErr w:type="spellStart"/>
      <w:r w:rsidRPr="00553D85">
        <w:rPr>
          <w:rFonts w:ascii="Arial" w:hAnsi="Arial" w:cs="Arial"/>
          <w:sz w:val="20"/>
          <w:szCs w:val="20"/>
        </w:rPr>
        <w:t>Cosimo</w:t>
      </w:r>
      <w:proofErr w:type="spellEnd"/>
      <w:r w:rsidRPr="00553D85">
        <w:rPr>
          <w:rFonts w:ascii="Arial" w:hAnsi="Arial" w:cs="Arial"/>
          <w:sz w:val="20"/>
          <w:szCs w:val="20"/>
        </w:rPr>
        <w:t xml:space="preserve"> Classics 2005</w:t>
      </w:r>
    </w:p>
    <w:p w:rsidR="00553D85" w:rsidRPr="00553D85" w:rsidRDefault="00553D85" w:rsidP="00553D85">
      <w:pPr>
        <w:tabs>
          <w:tab w:val="left" w:pos="11640"/>
        </w:tabs>
        <w:ind w:left="-567"/>
        <w:rPr>
          <w:rFonts w:ascii="Arial" w:hAnsi="Arial" w:cs="Arial"/>
          <w:sz w:val="20"/>
          <w:szCs w:val="20"/>
        </w:rPr>
      </w:pPr>
      <w:proofErr w:type="spellStart"/>
      <w:r w:rsidRPr="00553D85">
        <w:rPr>
          <w:rFonts w:ascii="Arial" w:hAnsi="Arial" w:cs="Arial"/>
          <w:sz w:val="20"/>
          <w:szCs w:val="20"/>
        </w:rPr>
        <w:t>Hyam</w:t>
      </w:r>
      <w:proofErr w:type="spellEnd"/>
      <w:r w:rsidRPr="00553D85">
        <w:rPr>
          <w:rFonts w:ascii="Arial" w:hAnsi="Arial" w:cs="Arial"/>
          <w:sz w:val="20"/>
          <w:szCs w:val="20"/>
        </w:rPr>
        <w:t xml:space="preserve">, R. </w:t>
      </w:r>
      <w:r w:rsidRPr="00553D85">
        <w:rPr>
          <w:rFonts w:ascii="Arial" w:hAnsi="Arial" w:cs="Arial"/>
          <w:i/>
          <w:sz w:val="20"/>
          <w:szCs w:val="20"/>
        </w:rPr>
        <w:t xml:space="preserve">Empire and Sexuality: The British Experience, </w:t>
      </w:r>
      <w:r w:rsidRPr="00553D85">
        <w:rPr>
          <w:rFonts w:ascii="Arial" w:hAnsi="Arial" w:cs="Arial"/>
          <w:sz w:val="20"/>
          <w:szCs w:val="20"/>
        </w:rPr>
        <w:t>Manchester University Press 1990</w:t>
      </w:r>
    </w:p>
    <w:p w:rsidR="00553D85" w:rsidRPr="00553D85" w:rsidRDefault="00553D85" w:rsidP="00553D85">
      <w:pPr>
        <w:tabs>
          <w:tab w:val="left" w:pos="11640"/>
        </w:tabs>
        <w:ind w:left="-567"/>
        <w:rPr>
          <w:rFonts w:ascii="Arial" w:hAnsi="Arial" w:cs="Arial"/>
          <w:sz w:val="20"/>
          <w:szCs w:val="20"/>
        </w:rPr>
      </w:pPr>
      <w:proofErr w:type="spellStart"/>
      <w:r w:rsidRPr="00553D85">
        <w:rPr>
          <w:rFonts w:ascii="Arial" w:hAnsi="Arial" w:cs="Arial"/>
          <w:sz w:val="20"/>
          <w:szCs w:val="20"/>
        </w:rPr>
        <w:t>Hyam</w:t>
      </w:r>
      <w:proofErr w:type="spellEnd"/>
      <w:r w:rsidRPr="00553D85">
        <w:rPr>
          <w:rFonts w:ascii="Arial" w:hAnsi="Arial" w:cs="Arial"/>
          <w:sz w:val="20"/>
          <w:szCs w:val="20"/>
        </w:rPr>
        <w:t xml:space="preserve">, R. </w:t>
      </w:r>
      <w:r w:rsidRPr="00553D85">
        <w:rPr>
          <w:rFonts w:ascii="Arial" w:hAnsi="Arial" w:cs="Arial"/>
          <w:i/>
          <w:sz w:val="20"/>
          <w:szCs w:val="20"/>
        </w:rPr>
        <w:t>Understanding the British Empire</w:t>
      </w:r>
      <w:r w:rsidRPr="00553D85">
        <w:rPr>
          <w:rFonts w:ascii="Arial" w:hAnsi="Arial" w:cs="Arial"/>
          <w:sz w:val="20"/>
          <w:szCs w:val="20"/>
        </w:rPr>
        <w:t>, Cambridge University Press 2010</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 xml:space="preserve">Lenin, VI. </w:t>
      </w:r>
      <w:r w:rsidRPr="00553D85">
        <w:rPr>
          <w:rFonts w:ascii="Arial" w:hAnsi="Arial" w:cs="Arial"/>
          <w:i/>
          <w:sz w:val="20"/>
          <w:szCs w:val="20"/>
        </w:rPr>
        <w:t>Imperialism: The Highest Stage of Capitalism</w:t>
      </w:r>
      <w:r w:rsidRPr="00553D85">
        <w:rPr>
          <w:rFonts w:ascii="Arial" w:hAnsi="Arial" w:cs="Arial"/>
          <w:sz w:val="20"/>
          <w:szCs w:val="20"/>
        </w:rPr>
        <w:t>, (1916) Penguin Classics 2010</w:t>
      </w:r>
    </w:p>
    <w:p w:rsidR="00553D85" w:rsidRPr="00553D85" w:rsidRDefault="00553D85" w:rsidP="00553D85">
      <w:pPr>
        <w:tabs>
          <w:tab w:val="left" w:pos="11640"/>
        </w:tabs>
        <w:ind w:left="-567"/>
        <w:rPr>
          <w:rFonts w:ascii="Arial" w:hAnsi="Arial" w:cs="Arial"/>
          <w:sz w:val="20"/>
          <w:szCs w:val="20"/>
        </w:rPr>
      </w:pPr>
      <w:proofErr w:type="spellStart"/>
      <w:r w:rsidRPr="00553D85">
        <w:rPr>
          <w:rFonts w:ascii="Arial" w:hAnsi="Arial" w:cs="Arial"/>
          <w:sz w:val="20"/>
          <w:szCs w:val="20"/>
        </w:rPr>
        <w:t>MacKenzie</w:t>
      </w:r>
      <w:proofErr w:type="spellEnd"/>
      <w:r w:rsidRPr="00553D85">
        <w:rPr>
          <w:rFonts w:ascii="Arial" w:hAnsi="Arial" w:cs="Arial"/>
          <w:sz w:val="20"/>
          <w:szCs w:val="20"/>
        </w:rPr>
        <w:t xml:space="preserve">, JM. </w:t>
      </w:r>
      <w:r w:rsidRPr="00553D85">
        <w:rPr>
          <w:rFonts w:ascii="Arial" w:hAnsi="Arial" w:cs="Arial"/>
          <w:i/>
          <w:sz w:val="20"/>
          <w:szCs w:val="20"/>
        </w:rPr>
        <w:t>Propaganda and Empire</w:t>
      </w:r>
      <w:r w:rsidRPr="00553D85">
        <w:rPr>
          <w:rFonts w:ascii="Arial" w:hAnsi="Arial" w:cs="Arial"/>
          <w:sz w:val="20"/>
          <w:szCs w:val="20"/>
        </w:rPr>
        <w:t>,</w:t>
      </w:r>
      <w:r w:rsidRPr="00553D85">
        <w:rPr>
          <w:rFonts w:ascii="Arial" w:hAnsi="Arial" w:cs="Arial"/>
          <w:i/>
          <w:sz w:val="20"/>
          <w:szCs w:val="20"/>
        </w:rPr>
        <w:t xml:space="preserve"> </w:t>
      </w:r>
      <w:r w:rsidRPr="00553D85">
        <w:rPr>
          <w:rFonts w:ascii="Arial" w:hAnsi="Arial" w:cs="Arial"/>
          <w:sz w:val="20"/>
          <w:szCs w:val="20"/>
        </w:rPr>
        <w:t>Manchester University Press 1988</w:t>
      </w:r>
    </w:p>
    <w:p w:rsidR="00553D85" w:rsidRPr="00553D85" w:rsidRDefault="00553D85" w:rsidP="00553D85">
      <w:pPr>
        <w:tabs>
          <w:tab w:val="left" w:pos="11640"/>
        </w:tabs>
        <w:ind w:left="-567"/>
        <w:rPr>
          <w:rFonts w:ascii="Arial" w:hAnsi="Arial" w:cs="Arial"/>
          <w:b/>
          <w:sz w:val="20"/>
          <w:szCs w:val="20"/>
        </w:rPr>
      </w:pPr>
      <w:proofErr w:type="spellStart"/>
      <w:r w:rsidRPr="00553D85">
        <w:rPr>
          <w:rFonts w:ascii="Arial" w:hAnsi="Arial" w:cs="Arial"/>
          <w:sz w:val="20"/>
          <w:szCs w:val="20"/>
        </w:rPr>
        <w:t>Newsinger</w:t>
      </w:r>
      <w:proofErr w:type="spellEnd"/>
      <w:r w:rsidRPr="00553D85">
        <w:rPr>
          <w:rFonts w:ascii="Arial" w:hAnsi="Arial" w:cs="Arial"/>
          <w:sz w:val="20"/>
          <w:szCs w:val="20"/>
        </w:rPr>
        <w:t xml:space="preserve">, J. </w:t>
      </w:r>
      <w:r w:rsidRPr="00553D85">
        <w:rPr>
          <w:rFonts w:ascii="Arial" w:hAnsi="Arial" w:cs="Arial"/>
          <w:i/>
          <w:sz w:val="20"/>
          <w:szCs w:val="20"/>
        </w:rPr>
        <w:t>The Blood Never Dried: A People’s History of the British Empire</w:t>
      </w:r>
      <w:r w:rsidRPr="00553D85">
        <w:rPr>
          <w:rFonts w:ascii="Arial" w:hAnsi="Arial" w:cs="Arial"/>
          <w:sz w:val="20"/>
          <w:szCs w:val="20"/>
        </w:rPr>
        <w:t>, Bookmarks 2013</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 xml:space="preserve">Robinson, R, Gallagher, J, and Denny, A. </w:t>
      </w:r>
      <w:r w:rsidRPr="00553D85">
        <w:rPr>
          <w:rFonts w:ascii="Arial" w:hAnsi="Arial" w:cs="Arial"/>
          <w:i/>
          <w:sz w:val="20"/>
          <w:szCs w:val="20"/>
        </w:rPr>
        <w:t xml:space="preserve">Africa and the Victorians, </w:t>
      </w:r>
      <w:r w:rsidRPr="00553D85">
        <w:rPr>
          <w:rFonts w:ascii="Arial" w:hAnsi="Arial" w:cs="Arial"/>
          <w:sz w:val="20"/>
          <w:szCs w:val="20"/>
        </w:rPr>
        <w:t>Palgrave Macmillan (2</w:t>
      </w:r>
      <w:r w:rsidRPr="00553D85">
        <w:rPr>
          <w:rFonts w:ascii="Arial" w:hAnsi="Arial" w:cs="Arial"/>
          <w:sz w:val="20"/>
          <w:szCs w:val="20"/>
          <w:vertAlign w:val="superscript"/>
        </w:rPr>
        <w:t>nd</w:t>
      </w:r>
      <w:r w:rsidRPr="00553D85">
        <w:rPr>
          <w:rFonts w:ascii="Arial" w:hAnsi="Arial" w:cs="Arial"/>
          <w:sz w:val="20"/>
          <w:szCs w:val="20"/>
        </w:rPr>
        <w:t xml:space="preserve"> edition) 1982</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 xml:space="preserve">Said, E. </w:t>
      </w:r>
      <w:r w:rsidRPr="00553D85">
        <w:rPr>
          <w:rFonts w:ascii="Arial" w:hAnsi="Arial" w:cs="Arial"/>
          <w:i/>
          <w:sz w:val="20"/>
          <w:szCs w:val="20"/>
        </w:rPr>
        <w:t>Culture and Imperialism</w:t>
      </w:r>
      <w:r w:rsidRPr="00553D85">
        <w:rPr>
          <w:rFonts w:ascii="Arial" w:hAnsi="Arial" w:cs="Arial"/>
          <w:sz w:val="20"/>
          <w:szCs w:val="20"/>
        </w:rPr>
        <w:t>,</w:t>
      </w:r>
      <w:r w:rsidRPr="00553D85">
        <w:rPr>
          <w:rFonts w:ascii="Arial" w:hAnsi="Arial" w:cs="Arial"/>
          <w:i/>
          <w:sz w:val="20"/>
          <w:szCs w:val="20"/>
        </w:rPr>
        <w:t xml:space="preserve"> </w:t>
      </w:r>
      <w:r w:rsidRPr="00553D85">
        <w:rPr>
          <w:rFonts w:ascii="Arial" w:hAnsi="Arial" w:cs="Arial"/>
          <w:sz w:val="20"/>
          <w:szCs w:val="20"/>
        </w:rPr>
        <w:t>Vintage (new ed.) 1994</w:t>
      </w:r>
    </w:p>
    <w:p w:rsidR="00553D85" w:rsidRPr="00553D85" w:rsidRDefault="00553D85" w:rsidP="00553D85">
      <w:pPr>
        <w:tabs>
          <w:tab w:val="left" w:pos="11640"/>
        </w:tabs>
        <w:ind w:left="-567"/>
        <w:rPr>
          <w:rFonts w:ascii="Arial" w:hAnsi="Arial" w:cs="Arial"/>
          <w:sz w:val="20"/>
          <w:szCs w:val="20"/>
        </w:rPr>
      </w:pPr>
      <w:r w:rsidRPr="00553D85">
        <w:rPr>
          <w:rFonts w:ascii="Arial" w:hAnsi="Arial" w:cs="Arial"/>
          <w:sz w:val="20"/>
          <w:szCs w:val="20"/>
        </w:rPr>
        <w:t xml:space="preserve">Schumpeter, JA. </w:t>
      </w:r>
      <w:r w:rsidRPr="00553D85">
        <w:rPr>
          <w:rFonts w:ascii="Arial" w:hAnsi="Arial" w:cs="Arial"/>
          <w:i/>
          <w:sz w:val="20"/>
          <w:szCs w:val="20"/>
        </w:rPr>
        <w:t>Imperialism and the Social Classes</w:t>
      </w:r>
      <w:r w:rsidRPr="00553D85">
        <w:rPr>
          <w:rFonts w:ascii="Arial" w:hAnsi="Arial" w:cs="Arial"/>
          <w:sz w:val="20"/>
          <w:szCs w:val="20"/>
        </w:rPr>
        <w:t xml:space="preserve">, (London 1951) </w:t>
      </w:r>
      <w:proofErr w:type="spellStart"/>
      <w:r w:rsidRPr="00553D85">
        <w:rPr>
          <w:rFonts w:ascii="Arial" w:hAnsi="Arial" w:cs="Arial"/>
          <w:sz w:val="20"/>
          <w:szCs w:val="20"/>
        </w:rPr>
        <w:t>Kessinger</w:t>
      </w:r>
      <w:proofErr w:type="spellEnd"/>
      <w:r w:rsidRPr="00553D85">
        <w:rPr>
          <w:rFonts w:ascii="Arial" w:hAnsi="Arial" w:cs="Arial"/>
          <w:sz w:val="20"/>
          <w:szCs w:val="20"/>
        </w:rPr>
        <w:t xml:space="preserve"> Publishing 2010</w:t>
      </w:r>
    </w:p>
    <w:p w:rsidR="00553D85" w:rsidRPr="00553D85" w:rsidRDefault="00553D85" w:rsidP="00553D85">
      <w:pPr>
        <w:ind w:left="-567"/>
        <w:jc w:val="both"/>
        <w:rPr>
          <w:rFonts w:ascii="Arial" w:hAnsi="Arial" w:cs="Arial"/>
          <w:b/>
          <w:sz w:val="20"/>
          <w:szCs w:val="20"/>
        </w:rPr>
      </w:pPr>
    </w:p>
    <w:p w:rsidR="00553D85" w:rsidRPr="00553D85" w:rsidRDefault="00553D85" w:rsidP="00553D85">
      <w:pPr>
        <w:ind w:left="-567"/>
        <w:jc w:val="both"/>
        <w:rPr>
          <w:rFonts w:ascii="Arial" w:hAnsi="Arial" w:cs="Arial"/>
          <w:color w:val="17365D" w:themeColor="text2" w:themeShade="BF"/>
          <w:sz w:val="20"/>
          <w:szCs w:val="20"/>
        </w:rPr>
      </w:pPr>
      <w:r w:rsidRPr="00553D85">
        <w:rPr>
          <w:rFonts w:ascii="Arial" w:hAnsi="Arial" w:cs="Arial"/>
          <w:b/>
          <w:sz w:val="20"/>
          <w:szCs w:val="20"/>
        </w:rPr>
        <w:t>DVD/YouTube</w:t>
      </w:r>
    </w:p>
    <w:p w:rsidR="00553D85" w:rsidRPr="00553D85" w:rsidRDefault="00553D85" w:rsidP="00553D85">
      <w:pPr>
        <w:ind w:left="-567"/>
        <w:jc w:val="both"/>
        <w:rPr>
          <w:rFonts w:ascii="Arial" w:hAnsi="Arial" w:cs="Arial"/>
          <w:sz w:val="20"/>
          <w:szCs w:val="20"/>
        </w:rPr>
      </w:pPr>
      <w:r w:rsidRPr="00553D85">
        <w:rPr>
          <w:rFonts w:ascii="Arial" w:hAnsi="Arial" w:cs="Arial"/>
          <w:sz w:val="20"/>
          <w:szCs w:val="20"/>
        </w:rPr>
        <w:t xml:space="preserve">The TV series </w:t>
      </w:r>
      <w:r w:rsidRPr="00553D85">
        <w:rPr>
          <w:rFonts w:ascii="Arial" w:hAnsi="Arial" w:cs="Arial"/>
          <w:i/>
          <w:sz w:val="20"/>
          <w:szCs w:val="20"/>
        </w:rPr>
        <w:t xml:space="preserve">Empire: How Britain Made the Modern World </w:t>
      </w:r>
      <w:r w:rsidRPr="00553D85">
        <w:rPr>
          <w:rFonts w:ascii="Arial" w:hAnsi="Arial" w:cs="Arial"/>
          <w:sz w:val="20"/>
          <w:szCs w:val="20"/>
        </w:rPr>
        <w:t>by Niall Ferguson is available on YouTube</w:t>
      </w:r>
    </w:p>
    <w:p w:rsidR="00553D85" w:rsidRPr="00553D85" w:rsidRDefault="00553D85" w:rsidP="00553D85">
      <w:pPr>
        <w:ind w:left="-567"/>
        <w:jc w:val="both"/>
        <w:rPr>
          <w:rFonts w:ascii="Arial" w:hAnsi="Arial" w:cs="Arial"/>
          <w:sz w:val="20"/>
          <w:szCs w:val="20"/>
        </w:rPr>
      </w:pPr>
      <w:r w:rsidRPr="00553D85">
        <w:rPr>
          <w:rFonts w:ascii="Arial" w:hAnsi="Arial" w:cs="Arial"/>
          <w:sz w:val="20"/>
          <w:szCs w:val="20"/>
        </w:rPr>
        <w:t xml:space="preserve">DVD: </w:t>
      </w:r>
      <w:r w:rsidRPr="00553D85">
        <w:rPr>
          <w:rFonts w:ascii="Arial" w:hAnsi="Arial" w:cs="Arial"/>
          <w:i/>
          <w:sz w:val="20"/>
          <w:szCs w:val="20"/>
        </w:rPr>
        <w:t xml:space="preserve">Empire, by Jeremy </w:t>
      </w:r>
      <w:proofErr w:type="spellStart"/>
      <w:r w:rsidRPr="00553D85">
        <w:rPr>
          <w:rFonts w:ascii="Arial" w:hAnsi="Arial" w:cs="Arial"/>
          <w:i/>
          <w:sz w:val="20"/>
          <w:szCs w:val="20"/>
        </w:rPr>
        <w:t>Paxman</w:t>
      </w:r>
      <w:proofErr w:type="spellEnd"/>
      <w:r w:rsidRPr="00553D85">
        <w:rPr>
          <w:rFonts w:ascii="Arial" w:hAnsi="Arial" w:cs="Arial"/>
          <w:sz w:val="20"/>
          <w:szCs w:val="20"/>
        </w:rPr>
        <w:t>, BBC 2012</w:t>
      </w:r>
    </w:p>
    <w:p w:rsidR="00553D85" w:rsidRPr="00553D85" w:rsidRDefault="00553D85" w:rsidP="00553D85">
      <w:pPr>
        <w:ind w:left="-567"/>
        <w:jc w:val="both"/>
        <w:rPr>
          <w:rFonts w:ascii="Arial" w:hAnsi="Arial" w:cs="Arial"/>
          <w:sz w:val="20"/>
          <w:szCs w:val="20"/>
        </w:rPr>
      </w:pPr>
      <w:r w:rsidRPr="00553D85">
        <w:rPr>
          <w:rFonts w:ascii="Arial" w:hAnsi="Arial" w:cs="Arial"/>
          <w:i/>
          <w:sz w:val="20"/>
          <w:szCs w:val="20"/>
        </w:rPr>
        <w:t xml:space="preserve">The Empire of Good </w:t>
      </w:r>
      <w:r w:rsidRPr="00553D85">
        <w:rPr>
          <w:rFonts w:ascii="Arial" w:hAnsi="Arial" w:cs="Arial"/>
          <w:sz w:val="20"/>
          <w:szCs w:val="20"/>
        </w:rPr>
        <w:t xml:space="preserve">Intentions, Part 14 of Simon </w:t>
      </w:r>
      <w:proofErr w:type="spellStart"/>
      <w:r w:rsidRPr="00553D85">
        <w:rPr>
          <w:rFonts w:ascii="Arial" w:hAnsi="Arial" w:cs="Arial"/>
          <w:sz w:val="20"/>
          <w:szCs w:val="20"/>
        </w:rPr>
        <w:t>Schama’s</w:t>
      </w:r>
      <w:proofErr w:type="spellEnd"/>
      <w:r w:rsidRPr="00553D85">
        <w:rPr>
          <w:rFonts w:ascii="Arial" w:hAnsi="Arial" w:cs="Arial"/>
          <w:sz w:val="20"/>
          <w:szCs w:val="20"/>
        </w:rPr>
        <w:t xml:space="preserve"> BBC series </w:t>
      </w:r>
      <w:r w:rsidRPr="00553D85">
        <w:rPr>
          <w:rFonts w:ascii="Arial" w:hAnsi="Arial" w:cs="Arial"/>
          <w:i/>
          <w:sz w:val="20"/>
          <w:szCs w:val="20"/>
        </w:rPr>
        <w:t>History of Britain</w:t>
      </w:r>
      <w:r w:rsidRPr="00553D85">
        <w:rPr>
          <w:rFonts w:ascii="Arial" w:hAnsi="Arial" w:cs="Arial"/>
          <w:sz w:val="20"/>
          <w:szCs w:val="20"/>
        </w:rPr>
        <w:t>, is on YouTube</w:t>
      </w:r>
    </w:p>
    <w:p w:rsidR="00553D85" w:rsidRPr="00553D85" w:rsidRDefault="00553D85" w:rsidP="00553D85">
      <w:pPr>
        <w:pStyle w:val="ListParagraph"/>
        <w:autoSpaceDE w:val="0"/>
        <w:autoSpaceDN w:val="0"/>
        <w:adjustRightInd w:val="0"/>
        <w:ind w:left="-567"/>
        <w:contextualSpacing w:val="0"/>
        <w:rPr>
          <w:rFonts w:cs="Arial"/>
        </w:rPr>
      </w:pPr>
      <w:r w:rsidRPr="00553D85">
        <w:rPr>
          <w:rFonts w:cs="Arial"/>
        </w:rPr>
        <w:t xml:space="preserve">Feature films/DVDs dealing with aspects of imperialism, e.g. </w:t>
      </w:r>
      <w:r w:rsidRPr="00553D85">
        <w:rPr>
          <w:rFonts w:cs="Arial"/>
          <w:i/>
        </w:rPr>
        <w:t xml:space="preserve">A Passage to India (1984), Gandhi (1982), The Kitchen Toto (1987), The Jewel in the Crown (1984), White Mischief (1987). </w:t>
      </w:r>
    </w:p>
    <w:p w:rsidR="00553D85" w:rsidRPr="00553D85" w:rsidRDefault="00553D85" w:rsidP="00553D85">
      <w:pPr>
        <w:pStyle w:val="Heading2"/>
        <w:rPr>
          <w:rFonts w:eastAsia="MS ??"/>
        </w:rPr>
      </w:pPr>
      <w:bookmarkStart w:id="8" w:name="_Toc441139765"/>
      <w:r w:rsidRPr="00553D85">
        <w:rPr>
          <w:rFonts w:eastAsia="MS ??"/>
        </w:rPr>
        <w:t>Websites</w:t>
      </w:r>
      <w:bookmarkEnd w:id="8"/>
    </w:p>
    <w:p w:rsidR="00553D85" w:rsidRPr="00553D85" w:rsidRDefault="00553D85" w:rsidP="00553D85">
      <w:pPr>
        <w:ind w:left="-567"/>
        <w:rPr>
          <w:rFonts w:ascii="Arial" w:hAnsi="Arial" w:cs="Arial"/>
          <w:sz w:val="20"/>
          <w:szCs w:val="20"/>
        </w:rPr>
      </w:pPr>
      <w:r w:rsidRPr="00553D85">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 The inclusion of a link to an external website should not be understood to be an endorsement of that website or the site's owners (or their products/services).</w:t>
      </w:r>
    </w:p>
    <w:p w:rsidR="00553D85" w:rsidRPr="00553D85" w:rsidRDefault="00553D85" w:rsidP="00553D85">
      <w:pPr>
        <w:spacing w:before="120"/>
        <w:ind w:left="-567"/>
        <w:rPr>
          <w:rFonts w:ascii="Arial" w:hAnsi="Arial" w:cs="Arial"/>
          <w:sz w:val="20"/>
          <w:szCs w:val="20"/>
        </w:rPr>
      </w:pPr>
      <w:r w:rsidRPr="00553D85">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553D85" w:rsidRPr="00553D85" w:rsidRDefault="00553D85" w:rsidP="00553D85">
      <w:pPr>
        <w:ind w:left="-567"/>
        <w:rPr>
          <w:rFonts w:ascii="Arial" w:hAnsi="Arial" w:cs="Arial"/>
          <w:bCs/>
          <w:sz w:val="20"/>
          <w:szCs w:val="20"/>
        </w:rPr>
      </w:pPr>
    </w:p>
    <w:p w:rsidR="00553D85" w:rsidRPr="00553D85" w:rsidRDefault="00553D85" w:rsidP="00553D85">
      <w:pPr>
        <w:ind w:left="-567"/>
        <w:rPr>
          <w:rFonts w:ascii="Arial" w:hAnsi="Arial" w:cs="Arial"/>
          <w:b/>
          <w:bCs/>
          <w:sz w:val="20"/>
          <w:szCs w:val="20"/>
        </w:rPr>
      </w:pPr>
      <w:r w:rsidRPr="00553D85">
        <w:rPr>
          <w:rFonts w:ascii="Arial" w:hAnsi="Arial" w:cs="Arial"/>
          <w:b/>
          <w:bCs/>
          <w:sz w:val="20"/>
          <w:szCs w:val="20"/>
        </w:rPr>
        <w:t xml:space="preserve">Useful websites include: </w:t>
      </w:r>
    </w:p>
    <w:p w:rsidR="00553D85" w:rsidRPr="00553D85" w:rsidRDefault="003D38A1" w:rsidP="00553D85">
      <w:pPr>
        <w:ind w:left="-567"/>
        <w:jc w:val="both"/>
        <w:rPr>
          <w:rFonts w:ascii="Arial" w:hAnsi="Arial" w:cs="Arial"/>
          <w:sz w:val="20"/>
          <w:szCs w:val="20"/>
        </w:rPr>
      </w:pPr>
      <w:hyperlink r:id="rId17" w:history="1">
        <w:r w:rsidR="00553D85" w:rsidRPr="00553D85">
          <w:rPr>
            <w:rStyle w:val="Hyperlink"/>
            <w:rFonts w:ascii="Arial" w:hAnsi="Arial" w:cs="Arial"/>
            <w:sz w:val="20"/>
            <w:szCs w:val="20"/>
          </w:rPr>
          <w:t>www.britishempire.co.uk</w:t>
        </w:r>
      </w:hyperlink>
      <w:r w:rsidR="00553D85" w:rsidRPr="00553D85">
        <w:rPr>
          <w:rFonts w:ascii="Arial" w:hAnsi="Arial" w:cs="Arial"/>
          <w:sz w:val="20"/>
          <w:szCs w:val="20"/>
        </w:rPr>
        <w:t xml:space="preserve"> </w:t>
      </w:r>
    </w:p>
    <w:p w:rsidR="00553D85" w:rsidRPr="00553D85" w:rsidRDefault="003D38A1" w:rsidP="00553D85">
      <w:pPr>
        <w:ind w:left="-567"/>
        <w:jc w:val="both"/>
        <w:rPr>
          <w:rFonts w:ascii="Arial" w:hAnsi="Arial" w:cs="Arial"/>
          <w:color w:val="17365D" w:themeColor="text2" w:themeShade="BF"/>
          <w:sz w:val="20"/>
          <w:szCs w:val="20"/>
        </w:rPr>
      </w:pPr>
      <w:hyperlink r:id="rId18" w:history="1">
        <w:r w:rsidR="00553D85" w:rsidRPr="00553D85">
          <w:rPr>
            <w:rStyle w:val="Hyperlink"/>
            <w:rFonts w:ascii="Arial" w:hAnsi="Arial" w:cs="Arial"/>
            <w:sz w:val="20"/>
            <w:szCs w:val="20"/>
          </w:rPr>
          <w:t>http://bylochacon.com/Films_Dealing_with_Imperialism.html</w:t>
        </w:r>
      </w:hyperlink>
    </w:p>
    <w:p w:rsidR="000B0E42" w:rsidRDefault="000B0E42">
      <w:pPr>
        <w:rPr>
          <w:rFonts w:ascii="Arial" w:hAnsi="Arial" w:cs="Arial"/>
          <w:spacing w:val="-1"/>
          <w:sz w:val="20"/>
          <w:szCs w:val="20"/>
        </w:rPr>
      </w:pPr>
      <w:r>
        <w:rPr>
          <w:rFonts w:ascii="Arial" w:hAnsi="Arial" w:cs="Arial"/>
          <w:spacing w:val="-1"/>
          <w:sz w:val="20"/>
          <w:szCs w:val="20"/>
        </w:rPr>
        <w:br w:type="page"/>
      </w:r>
    </w:p>
    <w:bookmarkStart w:id="9" w:name="_Toc443638305"/>
    <w:p w:rsidR="008A6E68" w:rsidRPr="00EB3C1D" w:rsidRDefault="00EB3C1D" w:rsidP="00EB3C1D">
      <w:pPr>
        <w:pStyle w:val="Heading1"/>
      </w:pPr>
      <w:r w:rsidRPr="00EB3C1D">
        <w:lastRenderedPageBreak/>
        <w:fldChar w:fldCharType="begin"/>
      </w:r>
      <w:r w:rsidRPr="00EB3C1D">
        <w:instrText xml:space="preserve"> HYPERLINK  \l "_Contents" </w:instrText>
      </w:r>
      <w:r w:rsidRPr="00EB3C1D">
        <w:fldChar w:fldCharType="separate"/>
      </w:r>
      <w:r w:rsidR="00553D85" w:rsidRPr="00EB3C1D">
        <w:rPr>
          <w:rStyle w:val="Hyperlink"/>
          <w:color w:val="C30045"/>
          <w:u w:val="none"/>
        </w:rPr>
        <w:t>Part A: Subject content</w:t>
      </w:r>
      <w:bookmarkEnd w:id="9"/>
      <w:r w:rsidRPr="00EB3C1D">
        <w:fldChar w:fldCharType="end"/>
      </w:r>
    </w:p>
    <w:p w:rsidR="00553D85" w:rsidRDefault="00553D85" w:rsidP="00553D85">
      <w:pPr>
        <w:spacing w:before="120" w:after="120"/>
        <w:ind w:left="-567"/>
        <w:rPr>
          <w:rFonts w:ascii="Arial" w:hAnsi="Arial" w:cs="Arial"/>
          <w:sz w:val="20"/>
          <w:szCs w:val="20"/>
        </w:rPr>
      </w:pPr>
      <w:r w:rsidRPr="00553D85">
        <w:rPr>
          <w:rFonts w:ascii="Arial" w:hAnsi="Arial" w:cs="Arial"/>
          <w:sz w:val="20"/>
          <w:szCs w:val="20"/>
        </w:rPr>
        <w:t xml:space="preserve">Although the examination on this component focuses on the ability to recognise the essential features of historians’ interpretations, learners’ ability to succeed in this will, to a great extent, depend on their understanding of two more fundamental questions: </w:t>
      </w:r>
    </w:p>
    <w:p w:rsidR="00553D85" w:rsidRPr="00553D85" w:rsidRDefault="00553D85" w:rsidP="00553D85">
      <w:pPr>
        <w:pStyle w:val="ListParagraph"/>
        <w:numPr>
          <w:ilvl w:val="0"/>
          <w:numId w:val="14"/>
        </w:numPr>
        <w:spacing w:before="120" w:after="120"/>
        <w:ind w:left="-142" w:hanging="357"/>
        <w:contextualSpacing w:val="0"/>
        <w:rPr>
          <w:rFonts w:cs="Arial"/>
          <w:b/>
          <w:i/>
        </w:rPr>
      </w:pPr>
      <w:r w:rsidRPr="00553D85">
        <w:rPr>
          <w:rFonts w:cs="Arial"/>
          <w:b/>
          <w:i/>
        </w:rPr>
        <w:t xml:space="preserve">Why do historians produce different interpretations of the same events? </w:t>
      </w:r>
    </w:p>
    <w:p w:rsidR="00553D85" w:rsidRDefault="00553D85" w:rsidP="00553D85">
      <w:pPr>
        <w:pStyle w:val="ListParagraph"/>
        <w:numPr>
          <w:ilvl w:val="0"/>
          <w:numId w:val="14"/>
        </w:numPr>
        <w:spacing w:before="120" w:after="120"/>
        <w:ind w:left="-142" w:hanging="357"/>
        <w:contextualSpacing w:val="0"/>
        <w:rPr>
          <w:rFonts w:cs="Arial"/>
          <w:b/>
          <w:i/>
        </w:rPr>
      </w:pPr>
      <w:r w:rsidRPr="00553D85">
        <w:rPr>
          <w:rFonts w:cs="Arial"/>
          <w:b/>
          <w:i/>
        </w:rPr>
        <w:t xml:space="preserve">Why do historians adopt different approaches to the same events? </w:t>
      </w:r>
    </w:p>
    <w:p w:rsidR="00553D85" w:rsidRPr="00553D85" w:rsidRDefault="00553D85" w:rsidP="00553D85">
      <w:pPr>
        <w:spacing w:before="120" w:after="120"/>
        <w:ind w:left="-567"/>
        <w:rPr>
          <w:rFonts w:ascii="Arial" w:hAnsi="Arial" w:cs="Arial"/>
          <w:sz w:val="20"/>
          <w:szCs w:val="20"/>
        </w:rPr>
      </w:pPr>
      <w:r w:rsidRPr="00553D85">
        <w:rPr>
          <w:rFonts w:ascii="Arial" w:hAnsi="Arial" w:cs="Arial"/>
          <w:sz w:val="20"/>
          <w:szCs w:val="20"/>
        </w:rPr>
        <w:t>There are many excellent books which explore and discuss the nature of the historian’s work. Learners will benefit from using at least one of these throughout the course as a point of reference which can be consulted as a source of more general ideas than the topic-specific material they are studying in class. Some suggestions, varying in length and complexity, are:</w:t>
      </w:r>
    </w:p>
    <w:p w:rsidR="00553D85" w:rsidRPr="00553D85" w:rsidRDefault="00553D85" w:rsidP="00553D85">
      <w:pPr>
        <w:spacing w:before="120" w:after="120"/>
        <w:ind w:left="-142"/>
        <w:rPr>
          <w:rFonts w:ascii="Arial" w:hAnsi="Arial" w:cs="Arial"/>
          <w:sz w:val="20"/>
          <w:szCs w:val="20"/>
        </w:rPr>
      </w:pPr>
      <w:r w:rsidRPr="00553D85">
        <w:rPr>
          <w:rFonts w:ascii="Arial" w:hAnsi="Arial" w:cs="Arial"/>
          <w:sz w:val="20"/>
          <w:szCs w:val="20"/>
        </w:rPr>
        <w:t xml:space="preserve">John H Arnold, </w:t>
      </w:r>
      <w:r w:rsidRPr="00553D85">
        <w:rPr>
          <w:rFonts w:ascii="Arial" w:hAnsi="Arial" w:cs="Arial"/>
          <w:i/>
          <w:sz w:val="20"/>
          <w:szCs w:val="20"/>
        </w:rPr>
        <w:t>History: A Very Short Introduction</w:t>
      </w:r>
      <w:r w:rsidRPr="00553D85">
        <w:rPr>
          <w:rFonts w:ascii="Arial" w:hAnsi="Arial" w:cs="Arial"/>
          <w:sz w:val="20"/>
          <w:szCs w:val="20"/>
        </w:rPr>
        <w:t>, Oxford University Press 2000</w:t>
      </w:r>
    </w:p>
    <w:p w:rsidR="00553D85" w:rsidRPr="00553D85" w:rsidRDefault="00553D85" w:rsidP="00553D85">
      <w:pPr>
        <w:spacing w:before="120" w:after="120"/>
        <w:ind w:left="-142"/>
        <w:rPr>
          <w:rFonts w:ascii="Arial" w:hAnsi="Arial" w:cs="Arial"/>
          <w:sz w:val="20"/>
          <w:szCs w:val="20"/>
        </w:rPr>
      </w:pPr>
      <w:r w:rsidRPr="00553D85">
        <w:rPr>
          <w:rFonts w:ascii="Arial" w:hAnsi="Arial" w:cs="Arial"/>
          <w:sz w:val="20"/>
          <w:szCs w:val="20"/>
        </w:rPr>
        <w:t xml:space="preserve">Richard J Evans, </w:t>
      </w:r>
      <w:r w:rsidRPr="00553D85">
        <w:rPr>
          <w:rFonts w:ascii="Arial" w:hAnsi="Arial" w:cs="Arial"/>
          <w:i/>
          <w:sz w:val="20"/>
          <w:szCs w:val="20"/>
        </w:rPr>
        <w:t>In Defence of History</w:t>
      </w:r>
      <w:r w:rsidRPr="00553D85">
        <w:rPr>
          <w:rFonts w:ascii="Arial" w:hAnsi="Arial" w:cs="Arial"/>
          <w:sz w:val="20"/>
          <w:szCs w:val="20"/>
        </w:rPr>
        <w:t xml:space="preserve">, </w:t>
      </w:r>
      <w:proofErr w:type="spellStart"/>
      <w:r w:rsidRPr="00553D85">
        <w:rPr>
          <w:rFonts w:ascii="Arial" w:hAnsi="Arial" w:cs="Arial"/>
          <w:sz w:val="20"/>
          <w:szCs w:val="20"/>
        </w:rPr>
        <w:t>Granta</w:t>
      </w:r>
      <w:proofErr w:type="spellEnd"/>
      <w:r w:rsidRPr="00553D85">
        <w:rPr>
          <w:rFonts w:ascii="Arial" w:hAnsi="Arial" w:cs="Arial"/>
          <w:sz w:val="20"/>
          <w:szCs w:val="20"/>
        </w:rPr>
        <w:t xml:space="preserve"> Books 1997</w:t>
      </w:r>
    </w:p>
    <w:p w:rsidR="00553D85" w:rsidRPr="00553D85" w:rsidRDefault="00553D85" w:rsidP="00553D85">
      <w:pPr>
        <w:spacing w:before="120" w:after="120"/>
        <w:ind w:left="-142"/>
        <w:rPr>
          <w:rFonts w:ascii="Arial" w:hAnsi="Arial" w:cs="Arial"/>
          <w:sz w:val="20"/>
          <w:szCs w:val="20"/>
        </w:rPr>
      </w:pPr>
      <w:r w:rsidRPr="00553D85">
        <w:rPr>
          <w:rFonts w:ascii="Arial" w:hAnsi="Arial" w:cs="Arial"/>
          <w:sz w:val="20"/>
          <w:szCs w:val="20"/>
        </w:rPr>
        <w:t xml:space="preserve">John Tosh, </w:t>
      </w:r>
      <w:proofErr w:type="gramStart"/>
      <w:r w:rsidRPr="00553D85">
        <w:rPr>
          <w:rFonts w:ascii="Arial" w:hAnsi="Arial" w:cs="Arial"/>
          <w:i/>
          <w:sz w:val="20"/>
          <w:szCs w:val="20"/>
        </w:rPr>
        <w:t>The</w:t>
      </w:r>
      <w:proofErr w:type="gramEnd"/>
      <w:r w:rsidRPr="00553D85">
        <w:rPr>
          <w:rFonts w:ascii="Arial" w:hAnsi="Arial" w:cs="Arial"/>
          <w:i/>
          <w:sz w:val="20"/>
          <w:szCs w:val="20"/>
        </w:rPr>
        <w:t xml:space="preserve"> Pursuit of History (5</w:t>
      </w:r>
      <w:r w:rsidRPr="00553D85">
        <w:rPr>
          <w:rFonts w:ascii="Arial" w:hAnsi="Arial" w:cs="Arial"/>
          <w:i/>
          <w:sz w:val="20"/>
          <w:szCs w:val="20"/>
          <w:vertAlign w:val="superscript"/>
        </w:rPr>
        <w:t>th</w:t>
      </w:r>
      <w:r w:rsidRPr="00553D85">
        <w:rPr>
          <w:rFonts w:ascii="Arial" w:hAnsi="Arial" w:cs="Arial"/>
          <w:i/>
          <w:sz w:val="20"/>
          <w:szCs w:val="20"/>
        </w:rPr>
        <w:t xml:space="preserve"> Edition)</w:t>
      </w:r>
      <w:r w:rsidRPr="00553D85">
        <w:rPr>
          <w:rFonts w:ascii="Arial" w:hAnsi="Arial" w:cs="Arial"/>
          <w:sz w:val="20"/>
          <w:szCs w:val="20"/>
        </w:rPr>
        <w:t xml:space="preserve">, </w:t>
      </w:r>
      <w:proofErr w:type="spellStart"/>
      <w:r w:rsidRPr="00553D85">
        <w:rPr>
          <w:rFonts w:ascii="Arial" w:hAnsi="Arial" w:cs="Arial"/>
          <w:sz w:val="20"/>
          <w:szCs w:val="20"/>
        </w:rPr>
        <w:t>Routledge</w:t>
      </w:r>
      <w:proofErr w:type="spellEnd"/>
      <w:r w:rsidRPr="00553D85">
        <w:rPr>
          <w:rFonts w:ascii="Arial" w:hAnsi="Arial" w:cs="Arial"/>
          <w:sz w:val="20"/>
          <w:szCs w:val="20"/>
        </w:rPr>
        <w:t xml:space="preserve"> 2010</w:t>
      </w:r>
    </w:p>
    <w:p w:rsidR="00553D85" w:rsidRPr="00553D85" w:rsidRDefault="00553D85" w:rsidP="00553D85">
      <w:pPr>
        <w:spacing w:before="120" w:after="120"/>
        <w:ind w:left="-567"/>
        <w:rPr>
          <w:rFonts w:ascii="Arial" w:hAnsi="Arial" w:cs="Arial"/>
          <w:sz w:val="20"/>
          <w:szCs w:val="20"/>
        </w:rPr>
      </w:pPr>
      <w:r w:rsidRPr="00553D85">
        <w:rPr>
          <w:rFonts w:ascii="Arial" w:hAnsi="Arial" w:cs="Arial"/>
          <w:sz w:val="20"/>
          <w:szCs w:val="20"/>
        </w:rPr>
        <w:t xml:space="preserve">Learners need to be familiar with the areas of content listed below in order to understand how historians differ in their interpretations of them. Whilst factual knowledge is not tested for its own sake in the examination, it is required for learners to be able to identify, understand and explain the differences in the interpretations they will study. In practice this means that they should acquire a sound, general understanding of the period, rather than detailed knowledge. The content themes should be taught before you move on to the consideration of historians’ interpretations. Whether this means that all the content is introduced before any interpretations are covered, or whether the teaching of a content theme is followed by consideration of interpretations on that theme, is for you to decide. </w:t>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552"/>
        <w:gridCol w:w="8647"/>
        <w:gridCol w:w="3402"/>
      </w:tblGrid>
      <w:tr w:rsidR="00553D85" w:rsidRPr="00553D85" w:rsidTr="00553D85">
        <w:trPr>
          <w:tblHeader/>
        </w:trPr>
        <w:tc>
          <w:tcPr>
            <w:tcW w:w="14601" w:type="dxa"/>
            <w:gridSpan w:val="3"/>
            <w:tcBorders>
              <w:top w:val="single" w:sz="4" w:space="0" w:color="auto"/>
              <w:left w:val="single" w:sz="4" w:space="0" w:color="auto"/>
              <w:right w:val="single" w:sz="4" w:space="0" w:color="auto"/>
            </w:tcBorders>
            <w:shd w:val="clear" w:color="auto" w:fill="auto"/>
            <w:vAlign w:val="center"/>
          </w:tcPr>
          <w:p w:rsidR="00553D85" w:rsidRPr="00553D85" w:rsidRDefault="00553D85" w:rsidP="00553D85">
            <w:pPr>
              <w:pStyle w:val="Heading2"/>
              <w:spacing w:before="0"/>
              <w:jc w:val="center"/>
            </w:pPr>
            <w:bookmarkStart w:id="10" w:name="_Toc441139767"/>
            <w:r w:rsidRPr="00553D85">
              <w:rPr>
                <w:color w:val="C00000"/>
              </w:rPr>
              <w:t>Key question: What motives explain British Imperialism in this period?</w:t>
            </w:r>
            <w:bookmarkEnd w:id="10"/>
          </w:p>
        </w:tc>
      </w:tr>
      <w:tr w:rsidR="00553D85" w:rsidRPr="00553D85" w:rsidTr="00553D85">
        <w:trPr>
          <w:tblHeader/>
        </w:trPr>
        <w:tc>
          <w:tcPr>
            <w:tcW w:w="2552" w:type="dxa"/>
            <w:shd w:val="clear" w:color="auto" w:fill="C30045"/>
            <w:vAlign w:val="center"/>
          </w:tcPr>
          <w:p w:rsidR="00553D85" w:rsidRPr="00553D85" w:rsidRDefault="00553D85" w:rsidP="00553D85">
            <w:pPr>
              <w:rPr>
                <w:rFonts w:ascii="Arial" w:hAnsi="Arial" w:cs="Arial"/>
                <w:b/>
                <w:color w:val="FFFFFF"/>
                <w:sz w:val="20"/>
                <w:szCs w:val="20"/>
              </w:rPr>
            </w:pPr>
            <w:r w:rsidRPr="00553D85">
              <w:rPr>
                <w:rFonts w:ascii="Arial" w:hAnsi="Arial" w:cs="Arial"/>
                <w:b/>
                <w:color w:val="FFFFFF"/>
                <w:sz w:val="20"/>
                <w:szCs w:val="20"/>
              </w:rPr>
              <w:t>Key content</w:t>
            </w:r>
          </w:p>
        </w:tc>
        <w:tc>
          <w:tcPr>
            <w:tcW w:w="8647" w:type="dxa"/>
            <w:shd w:val="clear" w:color="auto" w:fill="C30045"/>
            <w:vAlign w:val="center"/>
          </w:tcPr>
          <w:p w:rsidR="00553D85" w:rsidRPr="00553D85" w:rsidRDefault="00553D85" w:rsidP="00553D85">
            <w:pPr>
              <w:rPr>
                <w:rFonts w:ascii="Arial" w:hAnsi="Arial" w:cs="Arial"/>
                <w:b/>
                <w:color w:val="FFFFFF"/>
                <w:sz w:val="20"/>
                <w:szCs w:val="20"/>
              </w:rPr>
            </w:pPr>
            <w:r w:rsidRPr="00553D85">
              <w:rPr>
                <w:rFonts w:ascii="Arial" w:hAnsi="Arial" w:cs="Arial"/>
                <w:b/>
                <w:color w:val="FFFFFF"/>
                <w:sz w:val="20"/>
                <w:szCs w:val="20"/>
              </w:rPr>
              <w:t>Suggested teaching activities</w:t>
            </w:r>
          </w:p>
        </w:tc>
        <w:tc>
          <w:tcPr>
            <w:tcW w:w="3402" w:type="dxa"/>
            <w:shd w:val="clear" w:color="auto" w:fill="C30045"/>
            <w:vAlign w:val="center"/>
          </w:tcPr>
          <w:p w:rsidR="00553D85" w:rsidRPr="00553D85" w:rsidRDefault="00553D85" w:rsidP="00553D85">
            <w:pPr>
              <w:rPr>
                <w:rFonts w:ascii="Arial" w:hAnsi="Arial" w:cs="Arial"/>
                <w:b/>
                <w:color w:val="FFFFFF"/>
                <w:sz w:val="20"/>
                <w:szCs w:val="20"/>
              </w:rPr>
            </w:pPr>
            <w:r w:rsidRPr="00553D85">
              <w:rPr>
                <w:rFonts w:ascii="Arial" w:hAnsi="Arial" w:cs="Arial"/>
                <w:b/>
                <w:color w:val="FFFFFF"/>
                <w:sz w:val="20"/>
                <w:szCs w:val="20"/>
              </w:rPr>
              <w:t>Learning resources</w:t>
            </w:r>
          </w:p>
        </w:tc>
      </w:tr>
      <w:tr w:rsidR="00553D85" w:rsidRPr="00553D85" w:rsidTr="00553D85">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The nature and extent of British imperial rule</w:t>
            </w:r>
          </w:p>
        </w:tc>
        <w:tc>
          <w:tcPr>
            <w:tcW w:w="8647" w:type="dxa"/>
          </w:tcPr>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Introduction: watch </w:t>
            </w:r>
            <w:proofErr w:type="spellStart"/>
            <w:r w:rsidRPr="00553D85">
              <w:rPr>
                <w:sz w:val="20"/>
                <w:szCs w:val="20"/>
              </w:rPr>
              <w:t>Paxman</w:t>
            </w:r>
            <w:proofErr w:type="spellEnd"/>
            <w:r w:rsidRPr="00553D85">
              <w:rPr>
                <w:sz w:val="20"/>
                <w:szCs w:val="20"/>
              </w:rPr>
              <w:t xml:space="preserve"> </w:t>
            </w:r>
            <w:r w:rsidRPr="00553D85">
              <w:rPr>
                <w:i/>
                <w:sz w:val="20"/>
                <w:szCs w:val="20"/>
              </w:rPr>
              <w:t>Empire, part 1: A Taste for Power</w:t>
            </w:r>
            <w:r w:rsidRPr="00553D85">
              <w:rPr>
                <w:sz w:val="20"/>
                <w:szCs w:val="20"/>
              </w:rPr>
              <w:t xml:space="preserve"> </w:t>
            </w:r>
            <w:r w:rsidRPr="00553D85">
              <w:rPr>
                <w:b/>
                <w:sz w:val="20"/>
                <w:szCs w:val="20"/>
              </w:rPr>
              <w:t>(W)</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introductions on the following topics: </w:t>
            </w:r>
            <w:r w:rsidRPr="00553D85">
              <w:rPr>
                <w:b/>
                <w:sz w:val="20"/>
                <w:szCs w:val="20"/>
              </w:rPr>
              <w:t>(W)</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What was the extent of the British Empire in the first half of the nineteenth century?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Why was Britain able to acquire an Empire?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How was it ruled?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What was it for?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How was it changing?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Case studies of British rule, e.g. India, Canada, Caribbean.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The significance of moves towards free trade.</w:t>
            </w:r>
            <w:r w:rsidRPr="00553D85">
              <w:rPr>
                <w:sz w:val="20"/>
                <w:szCs w:val="20"/>
              </w:rPr>
              <w:t xml:space="preserve"> </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Learner research using textbooks and internet. </w:t>
            </w:r>
            <w:r w:rsidRPr="00553D85">
              <w:rPr>
                <w:b/>
                <w:sz w:val="20"/>
                <w:szCs w:val="20"/>
              </w:rPr>
              <w:t xml:space="preserve">(I) (H) </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In groups or pairs, learners prepare and give presentations on British rule in different colonies</w:t>
            </w:r>
            <w:r w:rsidRPr="00553D85">
              <w:rPr>
                <w:b/>
                <w:sz w:val="20"/>
                <w:szCs w:val="20"/>
              </w:rPr>
              <w:t xml:space="preserve">. </w:t>
            </w:r>
            <w:r w:rsidRPr="00553D85">
              <w:rPr>
                <w:sz w:val="20"/>
                <w:szCs w:val="20"/>
              </w:rPr>
              <w:lastRenderedPageBreak/>
              <w:t>How similar was the nature of British rule in different colonies?</w:t>
            </w:r>
            <w:r w:rsidRPr="00553D85">
              <w:rPr>
                <w:b/>
                <w:sz w:val="20"/>
                <w:szCs w:val="20"/>
              </w:rPr>
              <w:t xml:space="preserve"> (W) (G) (I) (H) </w:t>
            </w:r>
          </w:p>
        </w:tc>
        <w:tc>
          <w:tcPr>
            <w:tcW w:w="3402" w:type="dxa"/>
          </w:tcPr>
          <w:p w:rsidR="00553D85" w:rsidRPr="00553D85" w:rsidRDefault="00553D85" w:rsidP="00553D85">
            <w:pPr>
              <w:rPr>
                <w:rFonts w:ascii="Arial" w:hAnsi="Arial" w:cs="Arial"/>
                <w:b/>
                <w:sz w:val="20"/>
                <w:szCs w:val="20"/>
              </w:rPr>
            </w:pPr>
            <w:r w:rsidRPr="00553D85">
              <w:rPr>
                <w:rFonts w:ascii="Arial" w:hAnsi="Arial" w:cs="Arial"/>
                <w:b/>
                <w:sz w:val="20"/>
                <w:szCs w:val="20"/>
              </w:rPr>
              <w:lastRenderedPageBreak/>
              <w:t>Textbooks</w:t>
            </w:r>
          </w:p>
          <w:p w:rsidR="00553D85" w:rsidRPr="00553D85" w:rsidRDefault="00553D85" w:rsidP="00553D85">
            <w:pPr>
              <w:pStyle w:val="ListParagraph"/>
              <w:numPr>
                <w:ilvl w:val="0"/>
                <w:numId w:val="15"/>
              </w:numPr>
              <w:rPr>
                <w:rFonts w:cs="Arial"/>
              </w:rPr>
            </w:pPr>
            <w:r w:rsidRPr="00553D85">
              <w:rPr>
                <w:rFonts w:cs="Arial"/>
              </w:rPr>
              <w:t>McDonough, Chapters 1 and 2.</w:t>
            </w:r>
          </w:p>
          <w:p w:rsidR="00553D85" w:rsidRPr="00553D85" w:rsidRDefault="00553D85" w:rsidP="00553D85">
            <w:pPr>
              <w:pStyle w:val="ListParagraph"/>
              <w:numPr>
                <w:ilvl w:val="0"/>
                <w:numId w:val="15"/>
              </w:numPr>
              <w:tabs>
                <w:tab w:val="left" w:pos="2325"/>
              </w:tabs>
              <w:rPr>
                <w:rFonts w:cs="Arial"/>
              </w:rPr>
            </w:pPr>
            <w:r w:rsidRPr="00553D85">
              <w:rPr>
                <w:rFonts w:cs="Arial"/>
              </w:rPr>
              <w:t>Porter Chapter 1</w:t>
            </w:r>
          </w:p>
          <w:p w:rsidR="00553D85" w:rsidRPr="00553D85" w:rsidRDefault="00553D85" w:rsidP="00553D85">
            <w:pPr>
              <w:tabs>
                <w:tab w:val="left" w:pos="2325"/>
              </w:tabs>
              <w:rPr>
                <w:rFonts w:ascii="Arial" w:hAnsi="Arial" w:cs="Arial"/>
                <w:sz w:val="20"/>
                <w:szCs w:val="20"/>
              </w:rPr>
            </w:pPr>
          </w:p>
          <w:p w:rsidR="00553D85" w:rsidRPr="00553D85" w:rsidRDefault="00553D85" w:rsidP="00553D85">
            <w:pPr>
              <w:tabs>
                <w:tab w:val="left" w:pos="2325"/>
              </w:tabs>
              <w:rPr>
                <w:rFonts w:ascii="Arial" w:hAnsi="Arial" w:cs="Arial"/>
                <w:b/>
                <w:sz w:val="20"/>
                <w:szCs w:val="20"/>
              </w:rPr>
            </w:pPr>
            <w:r w:rsidRPr="00553D85">
              <w:rPr>
                <w:rFonts w:ascii="Arial" w:hAnsi="Arial" w:cs="Arial"/>
                <w:b/>
                <w:sz w:val="20"/>
                <w:szCs w:val="20"/>
              </w:rPr>
              <w:t>DVD</w:t>
            </w:r>
          </w:p>
          <w:p w:rsidR="00553D85" w:rsidRPr="00553D85" w:rsidRDefault="00553D85" w:rsidP="00553D85">
            <w:pPr>
              <w:pStyle w:val="ListParagraph"/>
              <w:numPr>
                <w:ilvl w:val="0"/>
                <w:numId w:val="15"/>
              </w:numPr>
              <w:tabs>
                <w:tab w:val="left" w:pos="2325"/>
              </w:tabs>
              <w:rPr>
                <w:rFonts w:cs="Arial"/>
                <w:i/>
              </w:rPr>
            </w:pPr>
            <w:proofErr w:type="spellStart"/>
            <w:r w:rsidRPr="00553D85">
              <w:rPr>
                <w:rFonts w:cs="Arial"/>
              </w:rPr>
              <w:t>Paxman</w:t>
            </w:r>
            <w:proofErr w:type="spellEnd"/>
            <w:r w:rsidRPr="00553D85">
              <w:rPr>
                <w:rFonts w:cs="Arial"/>
              </w:rPr>
              <w:t xml:space="preserve"> </w:t>
            </w:r>
            <w:r w:rsidRPr="00553D85">
              <w:rPr>
                <w:rFonts w:cs="Arial"/>
                <w:i/>
              </w:rPr>
              <w:t>Empire</w:t>
            </w:r>
            <w:r w:rsidRPr="00553D85">
              <w:rPr>
                <w:rFonts w:cs="Arial"/>
              </w:rPr>
              <w:t>, part 1</w:t>
            </w:r>
            <w:r w:rsidRPr="00553D85">
              <w:rPr>
                <w:rFonts w:cs="Arial"/>
                <w:i/>
              </w:rPr>
              <w:t xml:space="preserve"> </w:t>
            </w:r>
          </w:p>
        </w:tc>
      </w:tr>
      <w:tr w:rsidR="00553D85" w:rsidRPr="00553D85" w:rsidTr="00553D85">
        <w:trPr>
          <w:trHeight w:val="1222"/>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lastRenderedPageBreak/>
              <w:t>Formal and informal Empire</w:t>
            </w:r>
          </w:p>
        </w:tc>
        <w:tc>
          <w:tcPr>
            <w:tcW w:w="8647" w:type="dxa"/>
          </w:tcPr>
          <w:p w:rsidR="00553D85" w:rsidRPr="00553D85" w:rsidRDefault="00553D85" w:rsidP="00553D85">
            <w:pPr>
              <w:pStyle w:val="Default"/>
              <w:widowControl w:val="0"/>
              <w:numPr>
                <w:ilvl w:val="0"/>
                <w:numId w:val="15"/>
              </w:numPr>
              <w:spacing w:after="0" w:line="240" w:lineRule="auto"/>
              <w:rPr>
                <w:i/>
                <w:sz w:val="20"/>
                <w:szCs w:val="20"/>
              </w:rPr>
            </w:pPr>
            <w:r w:rsidRPr="00553D85">
              <w:rPr>
                <w:sz w:val="20"/>
                <w:szCs w:val="20"/>
              </w:rPr>
              <w:t xml:space="preserve">Introduction: watch </w:t>
            </w:r>
            <w:proofErr w:type="spellStart"/>
            <w:r w:rsidRPr="00553D85">
              <w:rPr>
                <w:sz w:val="20"/>
                <w:szCs w:val="20"/>
              </w:rPr>
              <w:t>Paxman</w:t>
            </w:r>
            <w:proofErr w:type="spellEnd"/>
            <w:r w:rsidRPr="00553D85">
              <w:rPr>
                <w:sz w:val="20"/>
                <w:szCs w:val="20"/>
              </w:rPr>
              <w:t xml:space="preserve"> </w:t>
            </w:r>
            <w:r w:rsidRPr="00553D85">
              <w:rPr>
                <w:i/>
                <w:sz w:val="20"/>
                <w:szCs w:val="20"/>
              </w:rPr>
              <w:t xml:space="preserve">Empire part 4: Making a Fortune </w:t>
            </w:r>
            <w:r w:rsidRPr="00553D85">
              <w:rPr>
                <w:b/>
                <w:sz w:val="20"/>
                <w:szCs w:val="20"/>
              </w:rPr>
              <w:t>(W)</w:t>
            </w:r>
          </w:p>
          <w:p w:rsidR="00553D85" w:rsidRPr="00553D85" w:rsidRDefault="00553D85" w:rsidP="00553D85">
            <w:pPr>
              <w:pStyle w:val="Default"/>
              <w:widowControl w:val="0"/>
              <w:numPr>
                <w:ilvl w:val="0"/>
                <w:numId w:val="15"/>
              </w:numPr>
              <w:spacing w:after="0" w:line="240" w:lineRule="auto"/>
              <w:rPr>
                <w:sz w:val="20"/>
                <w:szCs w:val="20"/>
              </w:rPr>
            </w:pPr>
            <w:r w:rsidRPr="00553D85">
              <w:rPr>
                <w:sz w:val="20"/>
                <w:szCs w:val="20"/>
              </w:rPr>
              <w:t xml:space="preserve">Teacher-led introductions on the following topics:  </w:t>
            </w:r>
            <w:r w:rsidRPr="00553D85">
              <w:rPr>
                <w:b/>
                <w:sz w:val="20"/>
                <w:szCs w:val="20"/>
              </w:rPr>
              <w:t>(W)</w:t>
            </w:r>
          </w:p>
          <w:p w:rsidR="00553D85" w:rsidRPr="00553D85" w:rsidRDefault="00553D85" w:rsidP="00553D85">
            <w:pPr>
              <w:pStyle w:val="Default"/>
              <w:widowControl w:val="0"/>
              <w:numPr>
                <w:ilvl w:val="1"/>
                <w:numId w:val="15"/>
              </w:numPr>
              <w:spacing w:after="0" w:line="240" w:lineRule="auto"/>
              <w:rPr>
                <w:sz w:val="20"/>
                <w:szCs w:val="20"/>
              </w:rPr>
            </w:pPr>
            <w:r w:rsidRPr="00553D85">
              <w:rPr>
                <w:i/>
                <w:sz w:val="20"/>
                <w:szCs w:val="20"/>
              </w:rPr>
              <w:t xml:space="preserve">What is the distinction between formal and informal empire? </w:t>
            </w:r>
          </w:p>
          <w:p w:rsidR="00553D85" w:rsidRPr="00553D85" w:rsidRDefault="00553D85" w:rsidP="00553D85">
            <w:pPr>
              <w:pStyle w:val="Default"/>
              <w:widowControl w:val="0"/>
              <w:numPr>
                <w:ilvl w:val="1"/>
                <w:numId w:val="15"/>
              </w:numPr>
              <w:spacing w:after="0" w:line="240" w:lineRule="auto"/>
              <w:rPr>
                <w:sz w:val="20"/>
                <w:szCs w:val="20"/>
              </w:rPr>
            </w:pPr>
            <w:r w:rsidRPr="00553D85">
              <w:rPr>
                <w:i/>
                <w:sz w:val="20"/>
                <w:szCs w:val="20"/>
              </w:rPr>
              <w:t xml:space="preserve">Was either more important to Britain? </w:t>
            </w:r>
          </w:p>
          <w:p w:rsidR="00553D85" w:rsidRPr="00553D85" w:rsidRDefault="00553D85" w:rsidP="00553D85">
            <w:pPr>
              <w:pStyle w:val="Default"/>
              <w:widowControl w:val="0"/>
              <w:numPr>
                <w:ilvl w:val="1"/>
                <w:numId w:val="15"/>
              </w:numPr>
              <w:spacing w:after="0" w:line="240" w:lineRule="auto"/>
              <w:rPr>
                <w:sz w:val="20"/>
                <w:szCs w:val="20"/>
              </w:rPr>
            </w:pPr>
            <w:r w:rsidRPr="00553D85">
              <w:rPr>
                <w:i/>
                <w:sz w:val="20"/>
                <w:szCs w:val="20"/>
              </w:rPr>
              <w:t>Was either preferred more by Britain?</w:t>
            </w:r>
            <w:r w:rsidRPr="00553D85">
              <w:rPr>
                <w:b/>
                <w:sz w:val="20"/>
                <w:szCs w:val="20"/>
              </w:rPr>
              <w:t xml:space="preserve"> </w:t>
            </w:r>
          </w:p>
          <w:p w:rsidR="00553D85" w:rsidRPr="00553D85" w:rsidRDefault="00553D85" w:rsidP="00553D85">
            <w:pPr>
              <w:pStyle w:val="Default"/>
              <w:widowControl w:val="0"/>
              <w:numPr>
                <w:ilvl w:val="0"/>
                <w:numId w:val="15"/>
              </w:numPr>
              <w:spacing w:after="0" w:line="240" w:lineRule="auto"/>
              <w:rPr>
                <w:b/>
                <w:sz w:val="20"/>
                <w:szCs w:val="20"/>
              </w:rPr>
            </w:pPr>
            <w:r w:rsidRPr="00553D85">
              <w:rPr>
                <w:sz w:val="20"/>
                <w:szCs w:val="20"/>
              </w:rPr>
              <w:t xml:space="preserve">Learner research using textbooks and internet. </w:t>
            </w:r>
            <w:r w:rsidRPr="00553D85">
              <w:rPr>
                <w:b/>
                <w:sz w:val="20"/>
                <w:szCs w:val="20"/>
              </w:rPr>
              <w:t>(I) (H)</w:t>
            </w:r>
          </w:p>
          <w:p w:rsidR="00553D85" w:rsidRPr="00553D85" w:rsidRDefault="00553D85" w:rsidP="00553D85">
            <w:pPr>
              <w:pStyle w:val="Default"/>
              <w:widowControl w:val="0"/>
              <w:numPr>
                <w:ilvl w:val="0"/>
                <w:numId w:val="15"/>
              </w:numPr>
              <w:spacing w:after="0" w:line="240" w:lineRule="auto"/>
              <w:rPr>
                <w:sz w:val="20"/>
                <w:szCs w:val="20"/>
              </w:rPr>
            </w:pPr>
            <w:r w:rsidRPr="00553D85">
              <w:rPr>
                <w:sz w:val="20"/>
                <w:szCs w:val="20"/>
              </w:rPr>
              <w:t xml:space="preserve">Class discussion: </w:t>
            </w:r>
            <w:r w:rsidRPr="00553D85">
              <w:rPr>
                <w:i/>
                <w:sz w:val="20"/>
                <w:szCs w:val="20"/>
              </w:rPr>
              <w:t>‘What is an Empire? How would you define it? What was unusual about the British Empire?’</w:t>
            </w:r>
            <w:r w:rsidRPr="00553D85">
              <w:rPr>
                <w:sz w:val="20"/>
                <w:szCs w:val="20"/>
              </w:rPr>
              <w:t xml:space="preserve"> Learners discuss these issues in small groups, and then groups compare conclusions with the whole class. </w:t>
            </w:r>
            <w:r w:rsidRPr="00553D85">
              <w:rPr>
                <w:b/>
                <w:sz w:val="20"/>
                <w:szCs w:val="20"/>
              </w:rPr>
              <w:t>(W) (G)</w:t>
            </w:r>
            <w:r w:rsidRPr="00553D85">
              <w:rPr>
                <w:sz w:val="20"/>
                <w:szCs w:val="20"/>
              </w:rPr>
              <w:t xml:space="preserve"> </w:t>
            </w:r>
          </w:p>
        </w:tc>
        <w:tc>
          <w:tcPr>
            <w:tcW w:w="3402" w:type="dxa"/>
          </w:tcPr>
          <w:p w:rsidR="00553D85" w:rsidRPr="00553D85" w:rsidRDefault="00553D85" w:rsidP="00553D85">
            <w:pPr>
              <w:rPr>
                <w:rFonts w:ascii="Arial" w:hAnsi="Arial" w:cs="Arial"/>
                <w:b/>
                <w:sz w:val="20"/>
                <w:szCs w:val="20"/>
              </w:rPr>
            </w:pPr>
            <w:r w:rsidRPr="00553D85">
              <w:rPr>
                <w:rFonts w:ascii="Arial" w:hAnsi="Arial" w:cs="Arial"/>
                <w:b/>
                <w:sz w:val="20"/>
                <w:szCs w:val="20"/>
              </w:rPr>
              <w:t>Textbooks</w:t>
            </w:r>
          </w:p>
          <w:p w:rsidR="00553D85" w:rsidRPr="00553D85" w:rsidRDefault="00553D85" w:rsidP="00553D85">
            <w:pPr>
              <w:pStyle w:val="ListParagraph"/>
              <w:numPr>
                <w:ilvl w:val="0"/>
                <w:numId w:val="15"/>
              </w:numPr>
              <w:rPr>
                <w:rFonts w:cs="Arial"/>
              </w:rPr>
            </w:pPr>
            <w:r w:rsidRPr="00553D85">
              <w:rPr>
                <w:rFonts w:cs="Arial"/>
              </w:rPr>
              <w:t>Porter Chapter 2</w:t>
            </w:r>
          </w:p>
          <w:p w:rsidR="00553D85" w:rsidRPr="00553D85" w:rsidRDefault="00553D85" w:rsidP="00553D85">
            <w:pPr>
              <w:rPr>
                <w:rFonts w:ascii="Arial" w:hAnsi="Arial" w:cs="Arial"/>
                <w:sz w:val="20"/>
                <w:szCs w:val="20"/>
              </w:rPr>
            </w:pPr>
          </w:p>
          <w:p w:rsidR="00553D85" w:rsidRPr="00553D85" w:rsidRDefault="00553D85" w:rsidP="00553D85">
            <w:pPr>
              <w:tabs>
                <w:tab w:val="left" w:pos="2325"/>
              </w:tabs>
              <w:rPr>
                <w:rFonts w:ascii="Arial" w:hAnsi="Arial" w:cs="Arial"/>
                <w:b/>
                <w:sz w:val="20"/>
                <w:szCs w:val="20"/>
              </w:rPr>
            </w:pPr>
            <w:r w:rsidRPr="00553D85">
              <w:rPr>
                <w:rFonts w:ascii="Arial" w:hAnsi="Arial" w:cs="Arial"/>
                <w:b/>
                <w:sz w:val="20"/>
                <w:szCs w:val="20"/>
              </w:rPr>
              <w:t>DVD</w:t>
            </w:r>
          </w:p>
          <w:p w:rsidR="00553D85" w:rsidRPr="00553D85" w:rsidRDefault="00553D85" w:rsidP="00553D85">
            <w:pPr>
              <w:pStyle w:val="ListParagraph"/>
              <w:numPr>
                <w:ilvl w:val="0"/>
                <w:numId w:val="15"/>
              </w:numPr>
              <w:rPr>
                <w:rFonts w:cs="Arial"/>
              </w:rPr>
            </w:pPr>
            <w:proofErr w:type="spellStart"/>
            <w:r w:rsidRPr="00553D85">
              <w:rPr>
                <w:rFonts w:cs="Arial"/>
              </w:rPr>
              <w:t>Paxman</w:t>
            </w:r>
            <w:proofErr w:type="spellEnd"/>
            <w:r w:rsidRPr="00553D85">
              <w:rPr>
                <w:rFonts w:cs="Arial"/>
              </w:rPr>
              <w:t xml:space="preserve"> </w:t>
            </w:r>
            <w:r w:rsidRPr="00553D85">
              <w:rPr>
                <w:rFonts w:cs="Arial"/>
                <w:i/>
              </w:rPr>
              <w:t>Empire</w:t>
            </w:r>
            <w:r w:rsidRPr="00553D85">
              <w:rPr>
                <w:rFonts w:cs="Arial"/>
              </w:rPr>
              <w:t>, part 4</w:t>
            </w:r>
          </w:p>
        </w:tc>
      </w:tr>
      <w:tr w:rsidR="00553D85" w:rsidRPr="00553D85" w:rsidTr="00553D85">
        <w:trPr>
          <w:trHeight w:val="11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The ‘New Imperialism’, after c.1870</w:t>
            </w:r>
          </w:p>
        </w:tc>
        <w:tc>
          <w:tcPr>
            <w:tcW w:w="8647" w:type="dxa"/>
          </w:tcPr>
          <w:p w:rsidR="00553D85" w:rsidRPr="00553D85" w:rsidRDefault="00553D85" w:rsidP="00553D85">
            <w:pPr>
              <w:pStyle w:val="Default"/>
              <w:numPr>
                <w:ilvl w:val="0"/>
                <w:numId w:val="15"/>
              </w:numPr>
              <w:spacing w:after="0" w:line="240" w:lineRule="auto"/>
              <w:rPr>
                <w:i/>
                <w:sz w:val="20"/>
                <w:szCs w:val="20"/>
              </w:rPr>
            </w:pPr>
            <w:r w:rsidRPr="00553D85">
              <w:rPr>
                <w:sz w:val="20"/>
                <w:szCs w:val="20"/>
              </w:rPr>
              <w:t xml:space="preserve">Teacher-led introductions on the following topics: </w:t>
            </w:r>
          </w:p>
          <w:p w:rsidR="00553D85" w:rsidRPr="00553D85" w:rsidRDefault="00553D85" w:rsidP="00553D85">
            <w:pPr>
              <w:pStyle w:val="Default"/>
              <w:numPr>
                <w:ilvl w:val="1"/>
                <w:numId w:val="15"/>
              </w:numPr>
              <w:spacing w:after="0" w:line="240" w:lineRule="auto"/>
              <w:rPr>
                <w:i/>
                <w:sz w:val="20"/>
                <w:szCs w:val="20"/>
              </w:rPr>
            </w:pPr>
            <w:r w:rsidRPr="00553D85">
              <w:rPr>
                <w:i/>
                <w:sz w:val="20"/>
                <w:szCs w:val="20"/>
              </w:rPr>
              <w:t xml:space="preserve">How did the nature of British imperialism change after c.1870? </w:t>
            </w:r>
          </w:p>
          <w:p w:rsidR="00553D85" w:rsidRPr="00553D85" w:rsidRDefault="00553D85" w:rsidP="00553D85">
            <w:pPr>
              <w:pStyle w:val="Default"/>
              <w:numPr>
                <w:ilvl w:val="1"/>
                <w:numId w:val="15"/>
              </w:numPr>
              <w:spacing w:after="0" w:line="240" w:lineRule="auto"/>
              <w:rPr>
                <w:i/>
                <w:sz w:val="20"/>
                <w:szCs w:val="20"/>
              </w:rPr>
            </w:pPr>
            <w:r w:rsidRPr="00553D85">
              <w:rPr>
                <w:i/>
                <w:sz w:val="20"/>
                <w:szCs w:val="20"/>
              </w:rPr>
              <w:t xml:space="preserve">What were the reasons for this? </w:t>
            </w:r>
          </w:p>
          <w:p w:rsidR="00553D85" w:rsidRPr="00553D85" w:rsidRDefault="00553D85" w:rsidP="00553D85">
            <w:pPr>
              <w:pStyle w:val="Default"/>
              <w:numPr>
                <w:ilvl w:val="1"/>
                <w:numId w:val="15"/>
              </w:numPr>
              <w:spacing w:after="0" w:line="240" w:lineRule="auto"/>
              <w:rPr>
                <w:i/>
                <w:sz w:val="20"/>
                <w:szCs w:val="20"/>
              </w:rPr>
            </w:pPr>
            <w:r w:rsidRPr="00553D85">
              <w:rPr>
                <w:i/>
                <w:sz w:val="20"/>
                <w:szCs w:val="20"/>
              </w:rPr>
              <w:t>Britain and the ‘Scramble for Africa’.</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Learner research using textbooks and internet. </w:t>
            </w:r>
            <w:r w:rsidRPr="00553D85">
              <w:rPr>
                <w:b/>
                <w:sz w:val="20"/>
                <w:szCs w:val="20"/>
              </w:rPr>
              <w:t>(I) (H)</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Debate: </w:t>
            </w:r>
            <w:r w:rsidRPr="00553D85">
              <w:rPr>
                <w:i/>
                <w:sz w:val="20"/>
                <w:szCs w:val="20"/>
              </w:rPr>
              <w:t>How new was the ‘New’ Imperialism?</w:t>
            </w:r>
            <w:r w:rsidRPr="00553D85">
              <w:rPr>
                <w:sz w:val="20"/>
                <w:szCs w:val="20"/>
              </w:rPr>
              <w:t xml:space="preserve"> Learners will need to prepare arguments on both continuities and changes in the nature of British Imperialism after c.1870. </w:t>
            </w:r>
            <w:r w:rsidRPr="00553D85">
              <w:rPr>
                <w:b/>
                <w:sz w:val="20"/>
                <w:szCs w:val="20"/>
              </w:rPr>
              <w:t>(W) (H)</w:t>
            </w:r>
          </w:p>
        </w:tc>
        <w:tc>
          <w:tcPr>
            <w:tcW w:w="3402" w:type="dxa"/>
          </w:tcPr>
          <w:p w:rsidR="00553D85" w:rsidRPr="00553D85" w:rsidRDefault="00553D85" w:rsidP="00553D85">
            <w:pPr>
              <w:rPr>
                <w:rFonts w:ascii="Arial" w:hAnsi="Arial" w:cs="Arial"/>
                <w:b/>
                <w:sz w:val="20"/>
                <w:szCs w:val="20"/>
              </w:rPr>
            </w:pPr>
            <w:r w:rsidRPr="00553D85">
              <w:rPr>
                <w:rFonts w:ascii="Arial" w:hAnsi="Arial" w:cs="Arial"/>
                <w:b/>
                <w:sz w:val="20"/>
                <w:szCs w:val="20"/>
              </w:rPr>
              <w:t>Textbooks</w:t>
            </w:r>
          </w:p>
          <w:p w:rsidR="00553D85" w:rsidRPr="00553D85" w:rsidRDefault="00553D85" w:rsidP="00553D85">
            <w:pPr>
              <w:pStyle w:val="ListParagraph"/>
              <w:numPr>
                <w:ilvl w:val="0"/>
                <w:numId w:val="15"/>
              </w:numPr>
              <w:rPr>
                <w:rFonts w:cs="Arial"/>
              </w:rPr>
            </w:pPr>
            <w:r w:rsidRPr="00553D85">
              <w:rPr>
                <w:rFonts w:cs="Arial"/>
              </w:rPr>
              <w:t>McDonough Chapter 3</w:t>
            </w:r>
          </w:p>
          <w:p w:rsidR="00553D85" w:rsidRPr="00553D85" w:rsidRDefault="00553D85" w:rsidP="00553D85">
            <w:pPr>
              <w:pStyle w:val="ListParagraph"/>
              <w:numPr>
                <w:ilvl w:val="0"/>
                <w:numId w:val="15"/>
              </w:numPr>
              <w:rPr>
                <w:rFonts w:cs="Arial"/>
                <w:i/>
              </w:rPr>
            </w:pPr>
            <w:r w:rsidRPr="00553D85">
              <w:rPr>
                <w:rFonts w:cs="Arial"/>
              </w:rPr>
              <w:t>Porter Chapter 4</w:t>
            </w:r>
          </w:p>
        </w:tc>
      </w:tr>
      <w:tr w:rsidR="00553D85" w:rsidRPr="00553D85" w:rsidTr="00553D85">
        <w:trPr>
          <w:trHeight w:val="112"/>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Impacts of Empire on those who were colonised: developing challenges to imperial rule</w:t>
            </w:r>
          </w:p>
        </w:tc>
        <w:tc>
          <w:tcPr>
            <w:tcW w:w="8647" w:type="dxa"/>
          </w:tcPr>
          <w:p w:rsidR="00553D85" w:rsidRPr="00553D85" w:rsidRDefault="00553D85" w:rsidP="00553D85">
            <w:pPr>
              <w:pStyle w:val="Default"/>
              <w:numPr>
                <w:ilvl w:val="0"/>
                <w:numId w:val="15"/>
              </w:numPr>
              <w:spacing w:after="0" w:line="240" w:lineRule="auto"/>
              <w:rPr>
                <w:i/>
                <w:sz w:val="20"/>
                <w:szCs w:val="20"/>
              </w:rPr>
            </w:pPr>
            <w:r w:rsidRPr="00553D85">
              <w:rPr>
                <w:sz w:val="20"/>
                <w:szCs w:val="20"/>
              </w:rPr>
              <w:t xml:space="preserve">Introduction: watch </w:t>
            </w:r>
            <w:proofErr w:type="spellStart"/>
            <w:r w:rsidRPr="00553D85">
              <w:rPr>
                <w:sz w:val="20"/>
                <w:szCs w:val="20"/>
              </w:rPr>
              <w:t>Paxman</w:t>
            </w:r>
            <w:proofErr w:type="spellEnd"/>
            <w:r w:rsidRPr="00553D85">
              <w:rPr>
                <w:sz w:val="20"/>
                <w:szCs w:val="20"/>
              </w:rPr>
              <w:t xml:space="preserve">, </w:t>
            </w:r>
            <w:r w:rsidRPr="00553D85">
              <w:rPr>
                <w:i/>
                <w:sz w:val="20"/>
                <w:szCs w:val="20"/>
              </w:rPr>
              <w:t xml:space="preserve">Empire part 5: Doing Good </w:t>
            </w:r>
            <w:r w:rsidRPr="00553D85">
              <w:rPr>
                <w:b/>
                <w:sz w:val="20"/>
                <w:szCs w:val="20"/>
              </w:rPr>
              <w:t>(W)</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introductions on the following topics: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How did British rule impact on those ruled?</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What were the good and bad aspects of imperial rule?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Case study on the Indian Mutiny: mutiny, rebellion or war of independence?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Why did the Empire decline? </w:t>
            </w:r>
            <w:r w:rsidRPr="00553D85">
              <w:rPr>
                <w:b/>
                <w:sz w:val="20"/>
                <w:szCs w:val="20"/>
              </w:rPr>
              <w:t>(W)</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Learner research using textbooks and internet. </w:t>
            </w:r>
            <w:r w:rsidRPr="00553D85">
              <w:rPr>
                <w:b/>
                <w:sz w:val="20"/>
                <w:szCs w:val="20"/>
              </w:rPr>
              <w:t>(I) (H)</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Class discussion: </w:t>
            </w:r>
            <w:r w:rsidRPr="00553D85">
              <w:rPr>
                <w:i/>
                <w:sz w:val="20"/>
                <w:szCs w:val="20"/>
              </w:rPr>
              <w:t>‘The British Empire was a force for good, not evil’</w:t>
            </w:r>
            <w:r w:rsidRPr="00553D85">
              <w:rPr>
                <w:sz w:val="20"/>
                <w:szCs w:val="20"/>
              </w:rPr>
              <w:t xml:space="preserve">. Learners prepare arguments on both sides, and in class construct a balance sheet (good/evil) as a basis for reaching a conclusion. </w:t>
            </w:r>
            <w:r w:rsidRPr="00553D85">
              <w:rPr>
                <w:b/>
                <w:sz w:val="20"/>
                <w:szCs w:val="20"/>
              </w:rPr>
              <w:t>(W) (H)</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Research: </w:t>
            </w:r>
          </w:p>
          <w:p w:rsidR="00553D85" w:rsidRPr="00553D85" w:rsidRDefault="00553D85" w:rsidP="00553D85">
            <w:pPr>
              <w:pStyle w:val="Default"/>
              <w:numPr>
                <w:ilvl w:val="1"/>
                <w:numId w:val="15"/>
              </w:numPr>
              <w:spacing w:after="0" w:line="240" w:lineRule="auto"/>
              <w:rPr>
                <w:sz w:val="20"/>
                <w:szCs w:val="20"/>
              </w:rPr>
            </w:pPr>
            <w:r w:rsidRPr="00553D85">
              <w:rPr>
                <w:i/>
                <w:sz w:val="20"/>
                <w:szCs w:val="20"/>
              </w:rPr>
              <w:t xml:space="preserve">When did the Empire begin to decline? </w:t>
            </w:r>
          </w:p>
          <w:p w:rsidR="00553D85" w:rsidRPr="00553D85" w:rsidRDefault="00553D85" w:rsidP="00553D85">
            <w:pPr>
              <w:pStyle w:val="Default"/>
              <w:numPr>
                <w:ilvl w:val="1"/>
                <w:numId w:val="15"/>
              </w:numPr>
              <w:spacing w:after="0" w:line="240" w:lineRule="auto"/>
              <w:rPr>
                <w:sz w:val="20"/>
                <w:szCs w:val="20"/>
              </w:rPr>
            </w:pPr>
            <w:r w:rsidRPr="00553D85">
              <w:rPr>
                <w:i/>
                <w:sz w:val="20"/>
                <w:szCs w:val="20"/>
              </w:rPr>
              <w:t xml:space="preserve">How can you tell it was declining? </w:t>
            </w:r>
          </w:p>
          <w:p w:rsidR="00553D85" w:rsidRPr="00553D85" w:rsidRDefault="00553D85" w:rsidP="00553D85">
            <w:pPr>
              <w:pStyle w:val="Default"/>
              <w:numPr>
                <w:ilvl w:val="1"/>
                <w:numId w:val="15"/>
              </w:numPr>
              <w:spacing w:after="0" w:line="240" w:lineRule="auto"/>
              <w:rPr>
                <w:sz w:val="20"/>
                <w:szCs w:val="20"/>
              </w:rPr>
            </w:pPr>
            <w:r w:rsidRPr="00553D85">
              <w:rPr>
                <w:i/>
                <w:sz w:val="20"/>
                <w:szCs w:val="20"/>
              </w:rPr>
              <w:lastRenderedPageBreak/>
              <w:t>What made it decline?</w:t>
            </w:r>
            <w:r w:rsidRPr="00553D85">
              <w:rPr>
                <w:sz w:val="20"/>
                <w:szCs w:val="20"/>
              </w:rPr>
              <w:t xml:space="preserve"> </w:t>
            </w:r>
          </w:p>
          <w:p w:rsidR="00553D85" w:rsidRPr="00553D85" w:rsidRDefault="00553D85" w:rsidP="00553D85">
            <w:pPr>
              <w:pStyle w:val="Default"/>
              <w:spacing w:after="0" w:line="240" w:lineRule="auto"/>
              <w:ind w:left="170"/>
              <w:rPr>
                <w:sz w:val="20"/>
                <w:szCs w:val="20"/>
              </w:rPr>
            </w:pPr>
            <w:r w:rsidRPr="00553D85">
              <w:rPr>
                <w:sz w:val="20"/>
                <w:szCs w:val="20"/>
              </w:rPr>
              <w:t>Learners are allocated one of these three questions to prepare presentations for the whole class.</w:t>
            </w:r>
            <w:r w:rsidRPr="00553D85">
              <w:rPr>
                <w:b/>
                <w:sz w:val="20"/>
                <w:szCs w:val="20"/>
              </w:rPr>
              <w:t xml:space="preserve"> (W) (G) (H)</w:t>
            </w:r>
          </w:p>
        </w:tc>
        <w:tc>
          <w:tcPr>
            <w:tcW w:w="3402" w:type="dxa"/>
          </w:tcPr>
          <w:p w:rsidR="00553D85" w:rsidRPr="00553D85" w:rsidRDefault="00553D85" w:rsidP="00553D85">
            <w:pPr>
              <w:rPr>
                <w:rFonts w:ascii="Arial" w:hAnsi="Arial" w:cs="Arial"/>
                <w:b/>
                <w:sz w:val="20"/>
                <w:szCs w:val="20"/>
              </w:rPr>
            </w:pPr>
            <w:r w:rsidRPr="00553D85">
              <w:rPr>
                <w:rFonts w:ascii="Arial" w:hAnsi="Arial" w:cs="Arial"/>
                <w:b/>
                <w:sz w:val="20"/>
                <w:szCs w:val="20"/>
              </w:rPr>
              <w:lastRenderedPageBreak/>
              <w:t>Textbooks</w:t>
            </w:r>
          </w:p>
          <w:p w:rsidR="00553D85" w:rsidRPr="00553D85" w:rsidRDefault="00553D85" w:rsidP="00553D85">
            <w:pPr>
              <w:pStyle w:val="ListParagraph"/>
              <w:numPr>
                <w:ilvl w:val="0"/>
                <w:numId w:val="15"/>
              </w:numPr>
              <w:rPr>
                <w:rFonts w:cs="Arial"/>
              </w:rPr>
            </w:pPr>
            <w:r w:rsidRPr="00553D85">
              <w:rPr>
                <w:rFonts w:cs="Arial"/>
              </w:rPr>
              <w:t xml:space="preserve">McDonough Chapters 4 and 7, </w:t>
            </w:r>
          </w:p>
          <w:p w:rsidR="00553D85" w:rsidRPr="00553D85" w:rsidRDefault="00553D85" w:rsidP="00553D85">
            <w:pPr>
              <w:pStyle w:val="ListParagraph"/>
              <w:numPr>
                <w:ilvl w:val="0"/>
                <w:numId w:val="15"/>
              </w:numPr>
              <w:rPr>
                <w:rFonts w:cs="Arial"/>
              </w:rPr>
            </w:pPr>
            <w:r w:rsidRPr="00553D85">
              <w:rPr>
                <w:rFonts w:cs="Arial"/>
              </w:rPr>
              <w:t>Porter Chapters 3, 8 and 9</w:t>
            </w:r>
          </w:p>
          <w:p w:rsidR="00553D85" w:rsidRPr="00553D85" w:rsidRDefault="00553D85" w:rsidP="00553D85">
            <w:pPr>
              <w:rPr>
                <w:rFonts w:ascii="Arial" w:hAnsi="Arial" w:cs="Arial"/>
                <w:sz w:val="20"/>
                <w:szCs w:val="20"/>
              </w:rPr>
            </w:pPr>
          </w:p>
          <w:p w:rsidR="00553D85" w:rsidRPr="00553D85" w:rsidRDefault="00553D85" w:rsidP="00553D85">
            <w:pPr>
              <w:tabs>
                <w:tab w:val="left" w:pos="2325"/>
              </w:tabs>
              <w:rPr>
                <w:rFonts w:ascii="Arial" w:hAnsi="Arial" w:cs="Arial"/>
                <w:b/>
                <w:sz w:val="20"/>
                <w:szCs w:val="20"/>
              </w:rPr>
            </w:pPr>
            <w:r w:rsidRPr="00553D85">
              <w:rPr>
                <w:rFonts w:ascii="Arial" w:hAnsi="Arial" w:cs="Arial"/>
                <w:b/>
                <w:sz w:val="20"/>
                <w:szCs w:val="20"/>
              </w:rPr>
              <w:t>DVD</w:t>
            </w:r>
          </w:p>
          <w:p w:rsidR="00553D85" w:rsidRPr="00553D85" w:rsidRDefault="00553D85" w:rsidP="00553D85">
            <w:pPr>
              <w:pStyle w:val="ListParagraph"/>
              <w:numPr>
                <w:ilvl w:val="0"/>
                <w:numId w:val="15"/>
              </w:numPr>
              <w:rPr>
                <w:rFonts w:cs="Arial"/>
              </w:rPr>
            </w:pPr>
            <w:proofErr w:type="spellStart"/>
            <w:r w:rsidRPr="00553D85">
              <w:rPr>
                <w:rFonts w:cs="Arial"/>
              </w:rPr>
              <w:t>Paxman</w:t>
            </w:r>
            <w:proofErr w:type="spellEnd"/>
            <w:r w:rsidRPr="00553D85">
              <w:rPr>
                <w:rFonts w:cs="Arial"/>
              </w:rPr>
              <w:t xml:space="preserve"> </w:t>
            </w:r>
            <w:r w:rsidRPr="00553D85">
              <w:rPr>
                <w:rFonts w:cs="Arial"/>
                <w:i/>
              </w:rPr>
              <w:t>Empire</w:t>
            </w:r>
            <w:r w:rsidRPr="00553D85">
              <w:rPr>
                <w:rFonts w:cs="Arial"/>
              </w:rPr>
              <w:t>, part 5</w:t>
            </w:r>
          </w:p>
        </w:tc>
      </w:tr>
      <w:tr w:rsidR="00553D85" w:rsidRPr="00553D85" w:rsidTr="00553D85">
        <w:trPr>
          <w:trHeight w:val="112"/>
        </w:trPr>
        <w:tc>
          <w:tcPr>
            <w:tcW w:w="2552" w:type="dxa"/>
          </w:tcPr>
          <w:p w:rsidR="00553D85" w:rsidRPr="00553D85" w:rsidRDefault="00553D85" w:rsidP="00553D85">
            <w:pPr>
              <w:rPr>
                <w:rFonts w:ascii="Arial" w:hAnsi="Arial" w:cs="Arial"/>
                <w:sz w:val="20"/>
                <w:szCs w:val="20"/>
              </w:rPr>
            </w:pPr>
            <w:r w:rsidRPr="00553D85">
              <w:rPr>
                <w:rFonts w:ascii="Arial" w:hAnsi="Arial" w:cs="Arial"/>
                <w:sz w:val="20"/>
                <w:szCs w:val="20"/>
              </w:rPr>
              <w:lastRenderedPageBreak/>
              <w:t xml:space="preserve">Impacts of Empire on the </w:t>
            </w:r>
            <w:proofErr w:type="spellStart"/>
            <w:r w:rsidRPr="00553D85">
              <w:rPr>
                <w:rFonts w:ascii="Arial" w:hAnsi="Arial" w:cs="Arial"/>
                <w:sz w:val="20"/>
                <w:szCs w:val="20"/>
              </w:rPr>
              <w:t>metropole</w:t>
            </w:r>
            <w:proofErr w:type="spellEnd"/>
          </w:p>
        </w:tc>
        <w:tc>
          <w:tcPr>
            <w:tcW w:w="8647" w:type="dxa"/>
          </w:tcPr>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introductions on the following topics: </w:t>
            </w:r>
            <w:r w:rsidRPr="00553D85">
              <w:rPr>
                <w:b/>
                <w:sz w:val="20"/>
                <w:szCs w:val="20"/>
              </w:rPr>
              <w:t>(W)</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How important was the Empire to Britain – economically, militarily, </w:t>
            </w:r>
            <w:proofErr w:type="gramStart"/>
            <w:r w:rsidRPr="00553D85">
              <w:rPr>
                <w:i/>
                <w:sz w:val="20"/>
                <w:szCs w:val="20"/>
              </w:rPr>
              <w:t>culturally</w:t>
            </w:r>
            <w:proofErr w:type="gramEnd"/>
            <w:r w:rsidRPr="00553D85">
              <w:rPr>
                <w:i/>
                <w:sz w:val="20"/>
                <w:szCs w:val="20"/>
              </w:rPr>
              <w:t xml:space="preserve">?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How imperialist were the British people? </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Learner research using textbooks and internet. </w:t>
            </w:r>
            <w:r w:rsidRPr="00553D85">
              <w:rPr>
                <w:b/>
                <w:sz w:val="20"/>
                <w:szCs w:val="20"/>
              </w:rPr>
              <w:t>(I) (H)</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Debate: </w:t>
            </w:r>
            <w:r w:rsidRPr="00553D85">
              <w:rPr>
                <w:i/>
                <w:sz w:val="20"/>
                <w:szCs w:val="20"/>
              </w:rPr>
              <w:t>‘How much did Britain benefit from having an Empire?’</w:t>
            </w:r>
            <w:r w:rsidRPr="00553D85">
              <w:rPr>
                <w:sz w:val="20"/>
                <w:szCs w:val="20"/>
              </w:rPr>
              <w:t xml:space="preserve"> Learners are divided into two groups (Yes – a lot / No – not much) to present the arguments.</w:t>
            </w:r>
            <w:r w:rsidRPr="00553D85">
              <w:rPr>
                <w:b/>
                <w:sz w:val="20"/>
                <w:szCs w:val="20"/>
              </w:rPr>
              <w:t xml:space="preserve"> (W)</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Discussion: </w:t>
            </w:r>
            <w:r w:rsidRPr="00553D85">
              <w:rPr>
                <w:i/>
                <w:sz w:val="20"/>
                <w:szCs w:val="20"/>
              </w:rPr>
              <w:t>is it possible to know how much the British people as a whole supported the idea of Empire? What kinds of evidence can be used to cast light on this issue?</w:t>
            </w:r>
            <w:r w:rsidRPr="00553D85">
              <w:rPr>
                <w:b/>
                <w:sz w:val="20"/>
                <w:szCs w:val="20"/>
              </w:rPr>
              <w:t xml:space="preserve"> (W) (G)</w:t>
            </w:r>
          </w:p>
        </w:tc>
        <w:tc>
          <w:tcPr>
            <w:tcW w:w="3402" w:type="dxa"/>
          </w:tcPr>
          <w:p w:rsidR="00553D85" w:rsidRPr="00553D85" w:rsidRDefault="00553D85" w:rsidP="00553D85">
            <w:pPr>
              <w:rPr>
                <w:rFonts w:ascii="Arial" w:hAnsi="Arial" w:cs="Arial"/>
                <w:b/>
                <w:sz w:val="20"/>
                <w:szCs w:val="20"/>
              </w:rPr>
            </w:pPr>
            <w:r w:rsidRPr="00553D85">
              <w:rPr>
                <w:rFonts w:ascii="Arial" w:hAnsi="Arial" w:cs="Arial"/>
                <w:b/>
                <w:sz w:val="20"/>
                <w:szCs w:val="20"/>
              </w:rPr>
              <w:t>Textbooks</w:t>
            </w:r>
          </w:p>
          <w:p w:rsidR="00553D85" w:rsidRPr="00553D85" w:rsidRDefault="00553D85" w:rsidP="00553D85">
            <w:pPr>
              <w:pStyle w:val="ListParagraph"/>
              <w:numPr>
                <w:ilvl w:val="0"/>
                <w:numId w:val="15"/>
              </w:numPr>
              <w:rPr>
                <w:rFonts w:cs="Arial"/>
              </w:rPr>
            </w:pPr>
            <w:r w:rsidRPr="00553D85">
              <w:rPr>
                <w:rFonts w:cs="Arial"/>
              </w:rPr>
              <w:t>McDonough Chapter 5</w:t>
            </w:r>
          </w:p>
        </w:tc>
      </w:tr>
      <w:tr w:rsidR="00553D85" w:rsidRPr="00553D85" w:rsidTr="00553D85">
        <w:trPr>
          <w:trHeight w:val="133"/>
        </w:trPr>
        <w:tc>
          <w:tcPr>
            <w:tcW w:w="2552" w:type="dxa"/>
          </w:tcPr>
          <w:p w:rsidR="00553D85" w:rsidRPr="00553D85" w:rsidRDefault="00553D85" w:rsidP="00553D85">
            <w:pPr>
              <w:rPr>
                <w:rFonts w:ascii="Arial" w:hAnsi="Arial" w:cs="Arial"/>
                <w:sz w:val="20"/>
                <w:szCs w:val="20"/>
              </w:rPr>
            </w:pPr>
            <w:r w:rsidRPr="00553D85">
              <w:rPr>
                <w:rFonts w:ascii="Arial" w:hAnsi="Arial" w:cs="Arial"/>
                <w:sz w:val="20"/>
                <w:szCs w:val="20"/>
              </w:rPr>
              <w:t>Gender and Empire</w:t>
            </w:r>
          </w:p>
        </w:tc>
        <w:tc>
          <w:tcPr>
            <w:tcW w:w="8647" w:type="dxa"/>
          </w:tcPr>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introductions on the following topic: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How did the Empire affect gender roles and relationships within the ruling elite and between rulers and ruled? </w:t>
            </w:r>
            <w:r w:rsidRPr="00553D85">
              <w:rPr>
                <w:b/>
                <w:sz w:val="20"/>
                <w:szCs w:val="20"/>
              </w:rPr>
              <w:t>(W)</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Learner research using textbooks and internet. </w:t>
            </w:r>
            <w:r w:rsidRPr="00553D85">
              <w:rPr>
                <w:b/>
                <w:sz w:val="20"/>
                <w:szCs w:val="20"/>
              </w:rPr>
              <w:t>(I) (H)</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Research could focus on finding out about the social lives of the British men and women who lived in the colonies – how did the responsibilities of running the Empire affect human relationships?</w:t>
            </w:r>
            <w:r w:rsidRPr="00553D85">
              <w:rPr>
                <w:b/>
                <w:sz w:val="20"/>
                <w:szCs w:val="20"/>
              </w:rPr>
              <w:t xml:space="preserve"> (I)</w:t>
            </w:r>
          </w:p>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Discussion: </w:t>
            </w:r>
            <w:r w:rsidRPr="00553D85">
              <w:rPr>
                <w:i/>
                <w:sz w:val="20"/>
                <w:szCs w:val="20"/>
              </w:rPr>
              <w:t xml:space="preserve">what are the particular problems in finding evidence about the impact of Empire on gender roles and social relationships? </w:t>
            </w:r>
            <w:r w:rsidRPr="00553D85">
              <w:rPr>
                <w:b/>
                <w:sz w:val="20"/>
                <w:szCs w:val="20"/>
              </w:rPr>
              <w:t>(W)</w:t>
            </w:r>
          </w:p>
        </w:tc>
        <w:tc>
          <w:tcPr>
            <w:tcW w:w="3402" w:type="dxa"/>
          </w:tcPr>
          <w:p w:rsidR="00553D85" w:rsidRPr="00553D85" w:rsidRDefault="00553D85" w:rsidP="00553D85">
            <w:pPr>
              <w:rPr>
                <w:rFonts w:ascii="Arial" w:hAnsi="Arial" w:cs="Arial"/>
                <w:b/>
                <w:sz w:val="20"/>
                <w:szCs w:val="20"/>
              </w:rPr>
            </w:pPr>
            <w:r w:rsidRPr="00553D85">
              <w:rPr>
                <w:rFonts w:ascii="Arial" w:hAnsi="Arial" w:cs="Arial"/>
                <w:b/>
                <w:sz w:val="20"/>
                <w:szCs w:val="20"/>
              </w:rPr>
              <w:t>Textbooks</w:t>
            </w:r>
          </w:p>
          <w:p w:rsidR="00553D85" w:rsidRPr="00553D85" w:rsidRDefault="00553D85" w:rsidP="00553D85">
            <w:pPr>
              <w:rPr>
                <w:rFonts w:ascii="Arial" w:hAnsi="Arial" w:cs="Arial"/>
                <w:sz w:val="20"/>
                <w:szCs w:val="20"/>
              </w:rPr>
            </w:pPr>
            <w:r w:rsidRPr="00553D85">
              <w:rPr>
                <w:rFonts w:ascii="Arial" w:hAnsi="Arial" w:cs="Arial"/>
                <w:sz w:val="20"/>
                <w:szCs w:val="20"/>
              </w:rPr>
              <w:t>Teacher-prepared materials from sources, e.g.</w:t>
            </w:r>
          </w:p>
          <w:p w:rsidR="00553D85" w:rsidRPr="00553D85" w:rsidRDefault="00553D85" w:rsidP="00553D85">
            <w:pPr>
              <w:pStyle w:val="ListParagraph"/>
              <w:numPr>
                <w:ilvl w:val="0"/>
                <w:numId w:val="15"/>
              </w:numPr>
              <w:rPr>
                <w:rFonts w:cs="Arial"/>
              </w:rPr>
            </w:pPr>
            <w:proofErr w:type="spellStart"/>
            <w:r w:rsidRPr="00553D85">
              <w:rPr>
                <w:rFonts w:cs="Arial"/>
              </w:rPr>
              <w:t>Hyam</w:t>
            </w:r>
            <w:proofErr w:type="spellEnd"/>
            <w:r w:rsidRPr="00553D85">
              <w:rPr>
                <w:rFonts w:cs="Arial"/>
              </w:rPr>
              <w:t xml:space="preserve">, </w:t>
            </w:r>
            <w:r w:rsidRPr="00553D85">
              <w:rPr>
                <w:rFonts w:cs="Arial"/>
                <w:i/>
              </w:rPr>
              <w:t>Empire and Sexuality: The British Experience</w:t>
            </w:r>
          </w:p>
          <w:p w:rsidR="00553D85" w:rsidRPr="00553D85" w:rsidRDefault="00553D85" w:rsidP="00553D85">
            <w:pPr>
              <w:pStyle w:val="ListParagraph"/>
              <w:numPr>
                <w:ilvl w:val="0"/>
                <w:numId w:val="15"/>
              </w:numPr>
              <w:rPr>
                <w:rFonts w:cs="Arial"/>
              </w:rPr>
            </w:pPr>
            <w:r w:rsidRPr="00553D85">
              <w:rPr>
                <w:rFonts w:cs="Arial"/>
              </w:rPr>
              <w:t xml:space="preserve">Bush, </w:t>
            </w:r>
            <w:r w:rsidRPr="00553D85">
              <w:rPr>
                <w:rFonts w:cs="Arial"/>
                <w:i/>
              </w:rPr>
              <w:t>Edwardian Ladies and Imperial Power</w:t>
            </w:r>
          </w:p>
        </w:tc>
      </w:tr>
    </w:tbl>
    <w:p w:rsidR="00553D85" w:rsidRDefault="00553D85" w:rsidP="00B434C1">
      <w:pPr>
        <w:ind w:left="-567" w:right="43"/>
        <w:rPr>
          <w:rFonts w:ascii="Arial" w:hAnsi="Arial" w:cs="Arial"/>
          <w:color w:val="FFFFFF"/>
          <w:sz w:val="20"/>
          <w:szCs w:val="20"/>
        </w:rPr>
      </w:pPr>
    </w:p>
    <w:p w:rsidR="00553D85" w:rsidRDefault="00553D85" w:rsidP="00B434C1">
      <w:pPr>
        <w:ind w:left="-567" w:right="43"/>
        <w:rPr>
          <w:rFonts w:ascii="Arial" w:hAnsi="Arial" w:cs="Arial"/>
          <w:color w:val="FFFFFF"/>
          <w:sz w:val="20"/>
          <w:szCs w:val="20"/>
        </w:rPr>
      </w:pPr>
    </w:p>
    <w:p w:rsidR="00553D85" w:rsidRPr="00A33EB6" w:rsidRDefault="00553D85"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19"/>
          <w:footerReference w:type="first" r:id="rId20"/>
          <w:pgSz w:w="16840" w:h="11900" w:orient="landscape" w:code="9"/>
          <w:pgMar w:top="1127" w:right="1440" w:bottom="1797" w:left="1440" w:header="0" w:footer="470" w:gutter="0"/>
          <w:cols w:space="708"/>
          <w:titlePg/>
        </w:sectPr>
      </w:pPr>
    </w:p>
    <w:bookmarkStart w:id="11" w:name="_Toc443638306"/>
    <w:p w:rsidR="00554812" w:rsidRPr="00EB3C1D" w:rsidRDefault="00EB3C1D" w:rsidP="00EB3C1D">
      <w:pPr>
        <w:pStyle w:val="Heading1"/>
      </w:pPr>
      <w:r w:rsidRPr="00EB3C1D">
        <w:lastRenderedPageBreak/>
        <w:fldChar w:fldCharType="begin"/>
      </w:r>
      <w:r w:rsidRPr="00EB3C1D">
        <w:instrText xml:space="preserve"> HYPERLINK  \l "_Contents" </w:instrText>
      </w:r>
      <w:r w:rsidRPr="00EB3C1D">
        <w:fldChar w:fldCharType="separate"/>
      </w:r>
      <w:r w:rsidR="00553D85" w:rsidRPr="00EB3C1D">
        <w:rPr>
          <w:rStyle w:val="Hyperlink"/>
          <w:color w:val="C30045"/>
          <w:u w:val="none"/>
        </w:rPr>
        <w:t>Part B: Historian’s interpretations</w:t>
      </w:r>
      <w:bookmarkEnd w:id="11"/>
      <w:r w:rsidRPr="00EB3C1D">
        <w:fldChar w:fldCharType="end"/>
      </w:r>
    </w:p>
    <w:p w:rsidR="00553D85" w:rsidRPr="00553D85" w:rsidRDefault="00553D85" w:rsidP="00553D85">
      <w:pPr>
        <w:spacing w:before="120" w:after="120"/>
        <w:ind w:left="-567"/>
        <w:jc w:val="both"/>
        <w:rPr>
          <w:rFonts w:ascii="Arial" w:hAnsi="Arial" w:cs="Arial"/>
          <w:sz w:val="20"/>
          <w:szCs w:val="20"/>
        </w:rPr>
      </w:pPr>
      <w:r w:rsidRPr="00553D85">
        <w:rPr>
          <w:rFonts w:ascii="Arial" w:hAnsi="Arial" w:cs="Arial"/>
          <w:sz w:val="20"/>
          <w:szCs w:val="20"/>
        </w:rPr>
        <w:t>Learners need to explore the following issues through the interpretations and approaches of different historians:</w:t>
      </w:r>
    </w:p>
    <w:p w:rsidR="00553D85" w:rsidRPr="00553D85" w:rsidRDefault="00553D85" w:rsidP="00553D85">
      <w:pPr>
        <w:pStyle w:val="ListParagraph"/>
        <w:numPr>
          <w:ilvl w:val="0"/>
          <w:numId w:val="16"/>
        </w:numPr>
        <w:spacing w:before="120" w:after="120"/>
        <w:ind w:left="-142" w:hanging="357"/>
        <w:contextualSpacing w:val="0"/>
        <w:jc w:val="both"/>
        <w:rPr>
          <w:rFonts w:cs="Arial"/>
          <w:b/>
          <w:i/>
        </w:rPr>
      </w:pPr>
      <w:r w:rsidRPr="00553D85">
        <w:rPr>
          <w:rFonts w:cs="Arial"/>
          <w:b/>
          <w:i/>
        </w:rPr>
        <w:t>Why and how did Britain acquire an Empire?</w:t>
      </w:r>
    </w:p>
    <w:p w:rsidR="00553D85" w:rsidRPr="00553D85" w:rsidRDefault="00553D85" w:rsidP="00553D85">
      <w:pPr>
        <w:pStyle w:val="ListParagraph"/>
        <w:numPr>
          <w:ilvl w:val="0"/>
          <w:numId w:val="16"/>
        </w:numPr>
        <w:spacing w:before="120" w:after="120"/>
        <w:ind w:left="-142" w:hanging="357"/>
        <w:contextualSpacing w:val="0"/>
        <w:jc w:val="both"/>
        <w:rPr>
          <w:rFonts w:cs="Arial"/>
          <w:b/>
          <w:i/>
        </w:rPr>
      </w:pPr>
      <w:r w:rsidRPr="00553D85">
        <w:rPr>
          <w:rFonts w:cs="Arial"/>
          <w:b/>
          <w:i/>
        </w:rPr>
        <w:t>What was the nature of the British Empire?</w:t>
      </w:r>
    </w:p>
    <w:p w:rsidR="00553D85" w:rsidRPr="00553D85" w:rsidRDefault="00553D85" w:rsidP="00553D85">
      <w:pPr>
        <w:pStyle w:val="ListParagraph"/>
        <w:numPr>
          <w:ilvl w:val="0"/>
          <w:numId w:val="16"/>
        </w:numPr>
        <w:spacing w:before="120" w:after="120"/>
        <w:ind w:left="-142" w:hanging="357"/>
        <w:contextualSpacing w:val="0"/>
        <w:jc w:val="both"/>
        <w:rPr>
          <w:rFonts w:cs="Arial"/>
          <w:b/>
        </w:rPr>
      </w:pPr>
      <w:r w:rsidRPr="00553D85">
        <w:rPr>
          <w:rFonts w:cs="Arial"/>
          <w:b/>
          <w:i/>
        </w:rPr>
        <w:t>Why did the Empire decline?</w:t>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552"/>
        <w:gridCol w:w="8647"/>
        <w:gridCol w:w="3402"/>
      </w:tblGrid>
      <w:tr w:rsidR="00553D85" w:rsidRPr="00553D85" w:rsidTr="00FE058B">
        <w:trPr>
          <w:tblHeader/>
        </w:trPr>
        <w:tc>
          <w:tcPr>
            <w:tcW w:w="14601" w:type="dxa"/>
            <w:gridSpan w:val="3"/>
            <w:tcBorders>
              <w:top w:val="single" w:sz="4" w:space="0" w:color="auto"/>
              <w:left w:val="single" w:sz="4" w:space="0" w:color="auto"/>
              <w:right w:val="single" w:sz="4" w:space="0" w:color="auto"/>
            </w:tcBorders>
            <w:shd w:val="clear" w:color="auto" w:fill="auto"/>
            <w:vAlign w:val="center"/>
          </w:tcPr>
          <w:p w:rsidR="00553D85" w:rsidRPr="00553D85" w:rsidRDefault="00553D85" w:rsidP="00FE058B">
            <w:pPr>
              <w:pStyle w:val="Heading2"/>
              <w:spacing w:before="0"/>
              <w:jc w:val="center"/>
              <w:rPr>
                <w:color w:val="FFFFFF"/>
              </w:rPr>
            </w:pPr>
            <w:bookmarkStart w:id="12" w:name="_Toc441139769"/>
            <w:r w:rsidRPr="00553D85">
              <w:rPr>
                <w:color w:val="C00000"/>
              </w:rPr>
              <w:t>Key question: How have historians of British Imperialism differed in their interpretations and approaches?</w:t>
            </w:r>
            <w:bookmarkEnd w:id="12"/>
          </w:p>
        </w:tc>
      </w:tr>
      <w:tr w:rsidR="00553D85" w:rsidRPr="00553D85" w:rsidTr="00FE058B">
        <w:trPr>
          <w:tblHeader/>
        </w:trPr>
        <w:tc>
          <w:tcPr>
            <w:tcW w:w="2552" w:type="dxa"/>
            <w:shd w:val="clear" w:color="auto" w:fill="C30045"/>
            <w:vAlign w:val="center"/>
          </w:tcPr>
          <w:p w:rsidR="00553D85" w:rsidRPr="00553D85" w:rsidRDefault="00553D85" w:rsidP="00553D85">
            <w:pPr>
              <w:rPr>
                <w:rFonts w:ascii="Arial" w:hAnsi="Arial" w:cs="Arial"/>
                <w:b/>
                <w:color w:val="FFFFFF"/>
                <w:sz w:val="20"/>
                <w:szCs w:val="20"/>
              </w:rPr>
            </w:pPr>
            <w:r w:rsidRPr="00553D85">
              <w:rPr>
                <w:rFonts w:ascii="Arial" w:hAnsi="Arial" w:cs="Arial"/>
                <w:b/>
                <w:color w:val="FFFFFF"/>
                <w:sz w:val="20"/>
                <w:szCs w:val="20"/>
              </w:rPr>
              <w:t xml:space="preserve">Key </w:t>
            </w:r>
            <w:r w:rsidRPr="00553D85">
              <w:rPr>
                <w:rFonts w:ascii="Arial" w:hAnsi="Arial" w:cs="Arial"/>
                <w:b/>
                <w:bCs/>
                <w:color w:val="FFFFFF"/>
                <w:sz w:val="20"/>
                <w:szCs w:val="20"/>
              </w:rPr>
              <w:t>approaches</w:t>
            </w:r>
          </w:p>
        </w:tc>
        <w:tc>
          <w:tcPr>
            <w:tcW w:w="8647" w:type="dxa"/>
            <w:shd w:val="clear" w:color="auto" w:fill="C30045"/>
            <w:vAlign w:val="center"/>
          </w:tcPr>
          <w:p w:rsidR="00553D85" w:rsidRPr="00553D85" w:rsidRDefault="00553D85" w:rsidP="00553D85">
            <w:pPr>
              <w:rPr>
                <w:rFonts w:ascii="Arial" w:hAnsi="Arial" w:cs="Arial"/>
                <w:b/>
                <w:color w:val="FFFFFF"/>
                <w:sz w:val="20"/>
                <w:szCs w:val="20"/>
              </w:rPr>
            </w:pPr>
            <w:r w:rsidRPr="00553D85">
              <w:rPr>
                <w:rFonts w:ascii="Arial" w:hAnsi="Arial" w:cs="Arial"/>
                <w:b/>
                <w:color w:val="FFFFFF"/>
                <w:sz w:val="20"/>
                <w:szCs w:val="20"/>
              </w:rPr>
              <w:t>Suggested teaching activities</w:t>
            </w:r>
          </w:p>
        </w:tc>
        <w:tc>
          <w:tcPr>
            <w:tcW w:w="3402" w:type="dxa"/>
            <w:shd w:val="clear" w:color="auto" w:fill="C30045"/>
            <w:vAlign w:val="center"/>
          </w:tcPr>
          <w:p w:rsidR="00553D85" w:rsidRPr="00553D85" w:rsidRDefault="00553D85" w:rsidP="00553D85">
            <w:pPr>
              <w:rPr>
                <w:rFonts w:ascii="Arial" w:hAnsi="Arial" w:cs="Arial"/>
                <w:b/>
                <w:color w:val="FFFFFF"/>
                <w:sz w:val="20"/>
                <w:szCs w:val="20"/>
              </w:rPr>
            </w:pPr>
            <w:r w:rsidRPr="00553D85">
              <w:rPr>
                <w:rFonts w:ascii="Arial" w:hAnsi="Arial" w:cs="Arial"/>
                <w:b/>
                <w:color w:val="FFFFFF"/>
                <w:sz w:val="20"/>
                <w:szCs w:val="20"/>
              </w:rPr>
              <w:t>Learning resources</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Introduction to interpretations on British Imperialism</w:t>
            </w:r>
          </w:p>
        </w:tc>
        <w:tc>
          <w:tcPr>
            <w:tcW w:w="8647" w:type="dxa"/>
          </w:tcPr>
          <w:p w:rsidR="00553D85" w:rsidRPr="00553D85" w:rsidRDefault="00553D85" w:rsidP="00553D85">
            <w:pPr>
              <w:pStyle w:val="ListParagraph"/>
              <w:numPr>
                <w:ilvl w:val="0"/>
                <w:numId w:val="15"/>
              </w:numPr>
              <w:spacing w:after="120"/>
              <w:rPr>
                <w:rFonts w:cs="Arial"/>
              </w:rPr>
            </w:pPr>
            <w:r w:rsidRPr="00553D85">
              <w:rPr>
                <w:rFonts w:cs="Arial"/>
              </w:rPr>
              <w:t xml:space="preserve">Learners are given two extracts from historians’ writings about the same aspect of Imperialism, e.g. </w:t>
            </w:r>
          </w:p>
          <w:p w:rsidR="00553D85" w:rsidRPr="00553D85" w:rsidRDefault="00553D85" w:rsidP="00553D85">
            <w:pPr>
              <w:pStyle w:val="ListParagraph"/>
              <w:numPr>
                <w:ilvl w:val="1"/>
                <w:numId w:val="15"/>
              </w:numPr>
              <w:spacing w:after="120"/>
              <w:rPr>
                <w:rFonts w:cs="Arial"/>
              </w:rPr>
            </w:pPr>
            <w:r w:rsidRPr="00553D85">
              <w:rPr>
                <w:rFonts w:cs="Arial"/>
                <w:i/>
              </w:rPr>
              <w:t>who wanted an Empire</w:t>
            </w:r>
            <w:r w:rsidRPr="00553D85">
              <w:rPr>
                <w:rFonts w:cs="Arial"/>
              </w:rPr>
              <w:t xml:space="preserve">, </w:t>
            </w:r>
          </w:p>
          <w:p w:rsidR="00553D85" w:rsidRPr="00553D85" w:rsidRDefault="00553D85" w:rsidP="00553D85">
            <w:pPr>
              <w:pStyle w:val="ListParagraph"/>
              <w:numPr>
                <w:ilvl w:val="1"/>
                <w:numId w:val="15"/>
              </w:numPr>
              <w:spacing w:after="120"/>
              <w:rPr>
                <w:rFonts w:cs="Arial"/>
              </w:rPr>
            </w:pPr>
            <w:r w:rsidRPr="00553D85">
              <w:rPr>
                <w:rFonts w:cs="Arial"/>
                <w:i/>
              </w:rPr>
              <w:t>the impact of Empire on those colonised</w:t>
            </w:r>
            <w:r w:rsidRPr="00553D85">
              <w:rPr>
                <w:rFonts w:cs="Arial"/>
              </w:rPr>
              <w:t xml:space="preserve">, </w:t>
            </w:r>
          </w:p>
          <w:p w:rsidR="00553D85" w:rsidRPr="00553D85" w:rsidRDefault="00553D85" w:rsidP="00553D85">
            <w:pPr>
              <w:pStyle w:val="ListParagraph"/>
              <w:numPr>
                <w:ilvl w:val="1"/>
                <w:numId w:val="15"/>
              </w:numPr>
              <w:spacing w:after="120"/>
              <w:rPr>
                <w:rFonts w:cs="Arial"/>
              </w:rPr>
            </w:pPr>
            <w:proofErr w:type="gramStart"/>
            <w:r w:rsidRPr="00553D85">
              <w:rPr>
                <w:rFonts w:cs="Arial"/>
                <w:i/>
              </w:rPr>
              <w:t>the</w:t>
            </w:r>
            <w:proofErr w:type="gramEnd"/>
            <w:r w:rsidRPr="00553D85">
              <w:rPr>
                <w:rFonts w:cs="Arial"/>
                <w:i/>
              </w:rPr>
              <w:t xml:space="preserve"> cultural impact of Empire on the British</w:t>
            </w:r>
            <w:r w:rsidRPr="00553D85">
              <w:rPr>
                <w:rFonts w:cs="Arial"/>
              </w:rPr>
              <w:t xml:space="preserve">.  </w:t>
            </w:r>
          </w:p>
          <w:p w:rsidR="00553D85" w:rsidRPr="00553D85" w:rsidRDefault="00553D85" w:rsidP="00553D85">
            <w:pPr>
              <w:pStyle w:val="ListParagraph"/>
              <w:ind w:left="170"/>
              <w:rPr>
                <w:rFonts w:cs="Arial"/>
              </w:rPr>
            </w:pPr>
            <w:r w:rsidRPr="00553D85">
              <w:rPr>
                <w:rFonts w:cs="Arial"/>
              </w:rPr>
              <w:t xml:space="preserve">It is vital that these two extracts should give sharply contrasting interpretations of the issue. As a homework task, learners are asked to identify the differences between the extracts. </w:t>
            </w:r>
            <w:r w:rsidRPr="00553D85">
              <w:rPr>
                <w:rFonts w:cs="Arial"/>
                <w:b/>
              </w:rPr>
              <w:t>(H)</w:t>
            </w:r>
          </w:p>
          <w:p w:rsidR="00553D85" w:rsidRPr="00553D85" w:rsidRDefault="00553D85" w:rsidP="00553D85">
            <w:pPr>
              <w:pStyle w:val="ListParagraph"/>
              <w:numPr>
                <w:ilvl w:val="0"/>
                <w:numId w:val="15"/>
              </w:numPr>
              <w:spacing w:after="120"/>
              <w:rPr>
                <w:rFonts w:cs="Arial"/>
              </w:rPr>
            </w:pPr>
            <w:r w:rsidRPr="00553D85">
              <w:rPr>
                <w:rFonts w:cs="Arial"/>
              </w:rPr>
              <w:t>In class, these differences can be collated and classified</w:t>
            </w:r>
          </w:p>
          <w:p w:rsidR="00553D85" w:rsidRPr="00553D85" w:rsidRDefault="00553D85" w:rsidP="00553D85">
            <w:pPr>
              <w:pStyle w:val="ListParagraph"/>
              <w:numPr>
                <w:ilvl w:val="1"/>
                <w:numId w:val="15"/>
              </w:numPr>
              <w:spacing w:after="120"/>
              <w:rPr>
                <w:rFonts w:cs="Arial"/>
              </w:rPr>
            </w:pPr>
            <w:r w:rsidRPr="00553D85">
              <w:rPr>
                <w:rFonts w:cs="Arial"/>
              </w:rPr>
              <w:t xml:space="preserve">which are points of </w:t>
            </w:r>
            <w:r w:rsidRPr="00553D85">
              <w:rPr>
                <w:rFonts w:cs="Arial"/>
                <w:i/>
              </w:rPr>
              <w:t>detail</w:t>
            </w:r>
            <w:r w:rsidRPr="00553D85">
              <w:rPr>
                <w:rFonts w:cs="Arial"/>
              </w:rPr>
              <w:t xml:space="preserve">, </w:t>
            </w:r>
          </w:p>
          <w:p w:rsidR="00553D85" w:rsidRPr="00553D85" w:rsidRDefault="00553D85" w:rsidP="00553D85">
            <w:pPr>
              <w:pStyle w:val="ListParagraph"/>
              <w:numPr>
                <w:ilvl w:val="1"/>
                <w:numId w:val="15"/>
              </w:numPr>
              <w:spacing w:after="120"/>
              <w:rPr>
                <w:rFonts w:cs="Arial"/>
              </w:rPr>
            </w:pPr>
            <w:r w:rsidRPr="00553D85">
              <w:rPr>
                <w:rFonts w:cs="Arial"/>
              </w:rPr>
              <w:t xml:space="preserve">which are points of </w:t>
            </w:r>
            <w:r w:rsidRPr="00553D85">
              <w:rPr>
                <w:rFonts w:cs="Arial"/>
                <w:i/>
              </w:rPr>
              <w:t>argument</w:t>
            </w:r>
            <w:r w:rsidRPr="00553D85">
              <w:rPr>
                <w:rFonts w:cs="Arial"/>
              </w:rPr>
              <w:t xml:space="preserve"> (i.e. interpretative points, but not sufficient in themselves to identify the historian’s overall interpretation), </w:t>
            </w:r>
          </w:p>
          <w:p w:rsidR="00553D85" w:rsidRPr="00553D85" w:rsidRDefault="00553D85" w:rsidP="00553D85">
            <w:pPr>
              <w:pStyle w:val="ListParagraph"/>
              <w:numPr>
                <w:ilvl w:val="1"/>
                <w:numId w:val="15"/>
              </w:numPr>
              <w:spacing w:after="120"/>
              <w:rPr>
                <w:rFonts w:cs="Arial"/>
              </w:rPr>
            </w:pPr>
            <w:proofErr w:type="gramStart"/>
            <w:r w:rsidRPr="00553D85">
              <w:rPr>
                <w:rFonts w:cs="Arial"/>
              </w:rPr>
              <w:t>and</w:t>
            </w:r>
            <w:proofErr w:type="gramEnd"/>
            <w:r w:rsidRPr="00553D85">
              <w:rPr>
                <w:rFonts w:cs="Arial"/>
              </w:rPr>
              <w:t xml:space="preserve"> finally </w:t>
            </w:r>
            <w:r w:rsidRPr="00553D85">
              <w:rPr>
                <w:rFonts w:cs="Arial"/>
                <w:i/>
              </w:rPr>
              <w:t>the essential difference in the interpretation</w:t>
            </w:r>
            <w:r w:rsidRPr="00553D85">
              <w:rPr>
                <w:rFonts w:cs="Arial"/>
              </w:rPr>
              <w:t xml:space="preserve"> as a whole. </w:t>
            </w:r>
          </w:p>
          <w:p w:rsidR="00553D85" w:rsidRPr="00553D85" w:rsidRDefault="00553D85" w:rsidP="00553D85">
            <w:pPr>
              <w:pStyle w:val="ListParagraph"/>
              <w:ind w:left="170"/>
              <w:rPr>
                <w:rFonts w:cs="Arial"/>
              </w:rPr>
            </w:pPr>
            <w:r w:rsidRPr="00553D85">
              <w:rPr>
                <w:rFonts w:cs="Arial"/>
              </w:rPr>
              <w:t xml:space="preserve">The ability to distinguish the qualitative differences between these points is fundamental to the assessment of this component, and should be underlined by you at every opportunity. </w:t>
            </w:r>
            <w:r w:rsidRPr="00553D85">
              <w:rPr>
                <w:rFonts w:cs="Arial"/>
                <w:b/>
              </w:rPr>
              <w:t>(W)</w:t>
            </w:r>
          </w:p>
          <w:p w:rsidR="00553D85" w:rsidRPr="00553D85" w:rsidRDefault="00553D85" w:rsidP="00553D85">
            <w:pPr>
              <w:pStyle w:val="ListParagraph"/>
              <w:numPr>
                <w:ilvl w:val="0"/>
                <w:numId w:val="15"/>
              </w:numPr>
              <w:spacing w:after="120"/>
              <w:rPr>
                <w:rFonts w:cs="Arial"/>
              </w:rPr>
            </w:pPr>
            <w:r w:rsidRPr="00553D85">
              <w:rPr>
                <w:rFonts w:cs="Arial"/>
              </w:rPr>
              <w:t xml:space="preserve">In groups, learners can consider the question </w:t>
            </w:r>
            <w:r w:rsidRPr="00553D85">
              <w:rPr>
                <w:rFonts w:cs="Arial"/>
                <w:i/>
              </w:rPr>
              <w:t>‘What reasons might there be for the differences in these two interpretations of the same aspect of Imperialism?’</w:t>
            </w:r>
            <w:r w:rsidRPr="00553D85">
              <w:rPr>
                <w:rFonts w:cs="Arial"/>
              </w:rPr>
              <w:t xml:space="preserve">, and prepare five-minute presentations of their conclusions. </w:t>
            </w:r>
            <w:r w:rsidRPr="00553D85">
              <w:rPr>
                <w:rFonts w:cs="Arial"/>
                <w:b/>
              </w:rPr>
              <w:t>(W) (G)</w:t>
            </w:r>
          </w:p>
          <w:p w:rsidR="00553D85" w:rsidRPr="00553D85" w:rsidRDefault="00553D85" w:rsidP="00553D85">
            <w:pPr>
              <w:pStyle w:val="ListParagraph"/>
              <w:numPr>
                <w:ilvl w:val="0"/>
                <w:numId w:val="15"/>
              </w:numPr>
              <w:spacing w:after="120"/>
              <w:rPr>
                <w:rFonts w:cs="Arial"/>
              </w:rPr>
            </w:pPr>
            <w:r w:rsidRPr="00553D85">
              <w:rPr>
                <w:rFonts w:cs="Arial"/>
              </w:rPr>
              <w:t xml:space="preserve">You will want to ensure that discussion of these presentations covers the following issues (as appropriate to the extracts chosen):  </w:t>
            </w:r>
          </w:p>
          <w:p w:rsidR="00553D85" w:rsidRPr="00553D85" w:rsidRDefault="00553D85" w:rsidP="00553D85">
            <w:pPr>
              <w:pStyle w:val="ListParagraph"/>
              <w:numPr>
                <w:ilvl w:val="1"/>
                <w:numId w:val="15"/>
              </w:numPr>
              <w:spacing w:after="120"/>
              <w:rPr>
                <w:rFonts w:cs="Arial"/>
              </w:rPr>
            </w:pPr>
            <w:r w:rsidRPr="00553D85">
              <w:rPr>
                <w:rFonts w:cs="Arial"/>
              </w:rPr>
              <w:t xml:space="preserve">the fragmentary nature of historical evidence; </w:t>
            </w:r>
          </w:p>
          <w:p w:rsidR="00553D85" w:rsidRPr="00553D85" w:rsidRDefault="00553D85" w:rsidP="00553D85">
            <w:pPr>
              <w:pStyle w:val="ListParagraph"/>
              <w:numPr>
                <w:ilvl w:val="1"/>
                <w:numId w:val="15"/>
              </w:numPr>
              <w:spacing w:after="120"/>
              <w:rPr>
                <w:rFonts w:cs="Arial"/>
              </w:rPr>
            </w:pPr>
            <w:r w:rsidRPr="00553D85">
              <w:rPr>
                <w:rFonts w:cs="Arial"/>
              </w:rPr>
              <w:t xml:space="preserve">the selection and interpretation of evidence; </w:t>
            </w:r>
          </w:p>
          <w:p w:rsidR="00553D85" w:rsidRPr="00553D85" w:rsidRDefault="00553D85" w:rsidP="00553D85">
            <w:pPr>
              <w:pStyle w:val="ListParagraph"/>
              <w:numPr>
                <w:ilvl w:val="1"/>
                <w:numId w:val="15"/>
              </w:numPr>
              <w:spacing w:after="120"/>
              <w:rPr>
                <w:rFonts w:cs="Arial"/>
              </w:rPr>
            </w:pPr>
            <w:r w:rsidRPr="00553D85">
              <w:rPr>
                <w:rFonts w:cs="Arial"/>
              </w:rPr>
              <w:t xml:space="preserve">the ways that the passage of time can change the focus of historians’ views, with the emergence of new evidence or new interpretations of other historians; </w:t>
            </w:r>
          </w:p>
          <w:p w:rsidR="00553D85" w:rsidRPr="00553D85" w:rsidRDefault="00553D85" w:rsidP="00553D85">
            <w:pPr>
              <w:pStyle w:val="ListParagraph"/>
              <w:numPr>
                <w:ilvl w:val="1"/>
                <w:numId w:val="15"/>
              </w:numPr>
              <w:spacing w:after="120"/>
              <w:rPr>
                <w:rFonts w:cs="Arial"/>
              </w:rPr>
            </w:pPr>
            <w:r w:rsidRPr="00553D85">
              <w:rPr>
                <w:rFonts w:cs="Arial"/>
              </w:rPr>
              <w:t xml:space="preserve">the ways that historians are influenced by the time and place in which they work; </w:t>
            </w:r>
          </w:p>
          <w:p w:rsidR="00553D85" w:rsidRPr="00553D85" w:rsidRDefault="00553D85" w:rsidP="00553D85">
            <w:pPr>
              <w:pStyle w:val="ListParagraph"/>
              <w:numPr>
                <w:ilvl w:val="1"/>
                <w:numId w:val="15"/>
              </w:numPr>
              <w:spacing w:after="120"/>
              <w:rPr>
                <w:rFonts w:cs="Arial"/>
              </w:rPr>
            </w:pPr>
            <w:r w:rsidRPr="00553D85">
              <w:rPr>
                <w:rFonts w:cs="Arial"/>
              </w:rPr>
              <w:t xml:space="preserve">how different historians ask different questions about their field of study; </w:t>
            </w:r>
          </w:p>
          <w:p w:rsidR="00553D85" w:rsidRPr="00553D85" w:rsidRDefault="00553D85" w:rsidP="00553D85">
            <w:pPr>
              <w:pStyle w:val="ListParagraph"/>
              <w:numPr>
                <w:ilvl w:val="1"/>
                <w:numId w:val="15"/>
              </w:numPr>
              <w:spacing w:after="120"/>
              <w:rPr>
                <w:rFonts w:cs="Arial"/>
              </w:rPr>
            </w:pPr>
            <w:r w:rsidRPr="00553D85">
              <w:rPr>
                <w:rFonts w:cs="Arial"/>
              </w:rPr>
              <w:lastRenderedPageBreak/>
              <w:t>how historians’ approaches are influenced by their own ideology and beliefs (e.g. by focusing on issues of class, gender, the role of structures)</w:t>
            </w:r>
          </w:p>
          <w:p w:rsidR="00553D85" w:rsidRPr="00553D85" w:rsidRDefault="00553D85" w:rsidP="00553D85">
            <w:pPr>
              <w:pStyle w:val="ListParagraph"/>
              <w:numPr>
                <w:ilvl w:val="1"/>
                <w:numId w:val="15"/>
              </w:numPr>
              <w:spacing w:after="120"/>
              <w:rPr>
                <w:rFonts w:cs="Arial"/>
              </w:rPr>
            </w:pPr>
            <w:proofErr w:type="gramStart"/>
            <w:r w:rsidRPr="00553D85">
              <w:rPr>
                <w:rFonts w:cs="Arial"/>
              </w:rPr>
              <w:t>the</w:t>
            </w:r>
            <w:proofErr w:type="gramEnd"/>
            <w:r w:rsidRPr="00553D85">
              <w:rPr>
                <w:rFonts w:cs="Arial"/>
              </w:rPr>
              <w:t xml:space="preserve"> inter-relationship between historians’ interpretations and approaches.</w:t>
            </w:r>
          </w:p>
          <w:p w:rsidR="00553D85" w:rsidRPr="00553D85" w:rsidRDefault="00553D85" w:rsidP="00553D85">
            <w:pPr>
              <w:pStyle w:val="ListParagraph"/>
              <w:ind w:left="170"/>
              <w:rPr>
                <w:rFonts w:cs="Arial"/>
              </w:rPr>
            </w:pPr>
            <w:r w:rsidRPr="00553D85">
              <w:rPr>
                <w:rFonts w:cs="Arial"/>
              </w:rPr>
              <w:t>This approach to helping learners analyse contrasting interpretations can be repeated as required throughout the course as more aspects of the historiography of the Empire are covered.</w:t>
            </w:r>
          </w:p>
        </w:tc>
        <w:tc>
          <w:tcPr>
            <w:tcW w:w="3402" w:type="dxa"/>
          </w:tcPr>
          <w:p w:rsidR="00553D85" w:rsidRPr="00553D85" w:rsidRDefault="00553D85" w:rsidP="00553D85">
            <w:pPr>
              <w:rPr>
                <w:rFonts w:ascii="Arial" w:hAnsi="Arial" w:cs="Arial"/>
                <w:sz w:val="20"/>
                <w:szCs w:val="20"/>
              </w:rPr>
            </w:pP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lastRenderedPageBreak/>
              <w:t>How can the acquisition of Empire be explained?</w:t>
            </w:r>
          </w:p>
        </w:tc>
        <w:tc>
          <w:tcPr>
            <w:tcW w:w="8647" w:type="dxa"/>
          </w:tcPr>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Teacher-led introduction: </w:t>
            </w:r>
            <w:r w:rsidRPr="00553D85">
              <w:rPr>
                <w:b/>
                <w:sz w:val="20"/>
                <w:szCs w:val="20"/>
              </w:rPr>
              <w:t>(W)</w:t>
            </w:r>
          </w:p>
          <w:p w:rsidR="00553D85" w:rsidRPr="00553D85" w:rsidRDefault="00553D85" w:rsidP="00553D85">
            <w:pPr>
              <w:pStyle w:val="Default"/>
              <w:numPr>
                <w:ilvl w:val="1"/>
                <w:numId w:val="15"/>
              </w:numPr>
              <w:spacing w:after="0" w:line="240" w:lineRule="auto"/>
              <w:rPr>
                <w:sz w:val="20"/>
                <w:szCs w:val="20"/>
              </w:rPr>
            </w:pPr>
            <w:r w:rsidRPr="00553D85">
              <w:rPr>
                <w:i/>
                <w:sz w:val="20"/>
                <w:szCs w:val="20"/>
              </w:rPr>
              <w:t xml:space="preserve">What are the main features of interpretations on how the acquisition of Empire can be explained? </w:t>
            </w:r>
          </w:p>
          <w:p w:rsidR="00553D85" w:rsidRPr="00553D85" w:rsidRDefault="00553D85" w:rsidP="00553D85">
            <w:pPr>
              <w:pStyle w:val="Default"/>
              <w:numPr>
                <w:ilvl w:val="1"/>
                <w:numId w:val="15"/>
              </w:numPr>
              <w:spacing w:after="0" w:line="240" w:lineRule="auto"/>
              <w:rPr>
                <w:sz w:val="20"/>
                <w:szCs w:val="20"/>
              </w:rPr>
            </w:pPr>
            <w:r w:rsidRPr="00553D85">
              <w:rPr>
                <w:i/>
                <w:sz w:val="20"/>
                <w:szCs w:val="20"/>
              </w:rPr>
              <w:t>Why and how do interpretations about this issue differ?</w:t>
            </w:r>
            <w:r w:rsidRPr="00553D85">
              <w:rPr>
                <w:sz w:val="20"/>
                <w:szCs w:val="20"/>
              </w:rPr>
              <w:t xml:space="preserve"> </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Learners are given an extract which encompasses an interpretation. </w:t>
            </w:r>
            <w:r w:rsidRPr="00553D85">
              <w:rPr>
                <w:b/>
                <w:sz w:val="20"/>
                <w:szCs w:val="20"/>
              </w:rPr>
              <w:t>(W)</w:t>
            </w:r>
          </w:p>
          <w:p w:rsidR="00553D85" w:rsidRPr="00553D85" w:rsidRDefault="00553D85" w:rsidP="00553D85">
            <w:pPr>
              <w:pStyle w:val="Default"/>
              <w:numPr>
                <w:ilvl w:val="1"/>
                <w:numId w:val="15"/>
              </w:numPr>
              <w:spacing w:after="0" w:line="240" w:lineRule="auto"/>
              <w:rPr>
                <w:sz w:val="20"/>
                <w:szCs w:val="20"/>
              </w:rPr>
            </w:pPr>
            <w:r w:rsidRPr="00553D85">
              <w:rPr>
                <w:sz w:val="20"/>
                <w:szCs w:val="20"/>
              </w:rPr>
              <w:t xml:space="preserve">As a class, read through the extract and discuss each section. </w:t>
            </w:r>
          </w:p>
          <w:p w:rsidR="00553D85" w:rsidRPr="00553D85" w:rsidRDefault="00553D85" w:rsidP="00553D85">
            <w:pPr>
              <w:pStyle w:val="Default"/>
              <w:numPr>
                <w:ilvl w:val="1"/>
                <w:numId w:val="15"/>
              </w:numPr>
              <w:spacing w:after="0" w:line="240" w:lineRule="auto"/>
              <w:rPr>
                <w:sz w:val="20"/>
                <w:szCs w:val="20"/>
              </w:rPr>
            </w:pPr>
            <w:r w:rsidRPr="00553D85">
              <w:rPr>
                <w:sz w:val="20"/>
                <w:szCs w:val="20"/>
              </w:rPr>
              <w:t xml:space="preserve">Class discussion: </w:t>
            </w:r>
            <w:r w:rsidRPr="00553D85">
              <w:rPr>
                <w:i/>
                <w:sz w:val="20"/>
                <w:szCs w:val="20"/>
              </w:rPr>
              <w:t>how you can identify the interpretation and approach of the historian?</w:t>
            </w:r>
            <w:r w:rsidRPr="00553D85">
              <w:rPr>
                <w:sz w:val="20"/>
                <w:szCs w:val="20"/>
              </w:rPr>
              <w:t xml:space="preserve"> </w:t>
            </w:r>
          </w:p>
          <w:p w:rsidR="00553D85" w:rsidRPr="00553D85" w:rsidRDefault="00553D85" w:rsidP="00553D85">
            <w:pPr>
              <w:pStyle w:val="Default"/>
              <w:numPr>
                <w:ilvl w:val="1"/>
                <w:numId w:val="15"/>
              </w:numPr>
              <w:spacing w:after="0" w:line="240" w:lineRule="auto"/>
              <w:rPr>
                <w:sz w:val="20"/>
                <w:szCs w:val="20"/>
              </w:rPr>
            </w:pPr>
            <w:r w:rsidRPr="00553D85">
              <w:rPr>
                <w:sz w:val="20"/>
                <w:szCs w:val="20"/>
              </w:rPr>
              <w:t xml:space="preserve">Make a list of guidance points to help learners when they look at the next interpretation. </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 xml:space="preserve">Teacher-generated collection of material from e.g. </w:t>
            </w:r>
          </w:p>
          <w:p w:rsidR="00553D85" w:rsidRPr="00553D85" w:rsidRDefault="00553D85" w:rsidP="00553D85">
            <w:pPr>
              <w:pStyle w:val="ListParagraph"/>
              <w:numPr>
                <w:ilvl w:val="0"/>
                <w:numId w:val="15"/>
              </w:numPr>
              <w:rPr>
                <w:rFonts w:cs="Arial"/>
              </w:rPr>
            </w:pPr>
            <w:proofErr w:type="spellStart"/>
            <w:r w:rsidRPr="00553D85">
              <w:rPr>
                <w:rFonts w:cs="Arial"/>
              </w:rPr>
              <w:t>Hobsbawm</w:t>
            </w:r>
            <w:proofErr w:type="spellEnd"/>
            <w:r w:rsidRPr="00553D85">
              <w:rPr>
                <w:rFonts w:cs="Arial"/>
              </w:rPr>
              <w:t xml:space="preserve">, </w:t>
            </w:r>
            <w:r w:rsidRPr="00553D85">
              <w:rPr>
                <w:rFonts w:cs="Arial"/>
                <w:i/>
              </w:rPr>
              <w:t>Industry and Empire,</w:t>
            </w:r>
            <w:r w:rsidRPr="00553D85">
              <w:rPr>
                <w:rFonts w:cs="Arial"/>
              </w:rPr>
              <w:t xml:space="preserve"> to illustrate importance of technological changes.</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 xml:space="preserve">How far can Empire </w:t>
            </w:r>
            <w:proofErr w:type="gramStart"/>
            <w:r w:rsidRPr="00553D85">
              <w:rPr>
                <w:rFonts w:ascii="Arial" w:hAnsi="Arial" w:cs="Arial"/>
                <w:sz w:val="20"/>
                <w:szCs w:val="20"/>
              </w:rPr>
              <w:t>be</w:t>
            </w:r>
            <w:proofErr w:type="gramEnd"/>
            <w:r w:rsidRPr="00553D85">
              <w:rPr>
                <w:rFonts w:ascii="Arial" w:hAnsi="Arial" w:cs="Arial"/>
                <w:sz w:val="20"/>
                <w:szCs w:val="20"/>
              </w:rPr>
              <w:t xml:space="preserve"> explained in economic terms: the Hobson-Lenin interpretation and their critics?</w:t>
            </w:r>
          </w:p>
        </w:tc>
        <w:tc>
          <w:tcPr>
            <w:tcW w:w="8647" w:type="dxa"/>
          </w:tcPr>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 </w:t>
            </w:r>
            <w:r w:rsidRPr="00553D85">
              <w:rPr>
                <w:b/>
                <w:sz w:val="20"/>
                <w:szCs w:val="20"/>
              </w:rPr>
              <w:t xml:space="preserve">(W)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What are the main features of the Hobson-Lenin economic interpretation of Empire?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How was it criticised?</w:t>
            </w:r>
            <w:r w:rsidRPr="00553D85">
              <w:rPr>
                <w:sz w:val="20"/>
                <w:szCs w:val="20"/>
              </w:rPr>
              <w:t xml:space="preserve"> </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In pairs, learners are given an extract which encompasses the Hobson-Lenin interpretation, and are asked to prepare a draft answer for class discussion on how you can identify the interpretation and approach of the historian, using the guidance devised by the class in the previous lesson. </w:t>
            </w:r>
            <w:r w:rsidRPr="00553D85">
              <w:rPr>
                <w:b/>
                <w:sz w:val="20"/>
                <w:szCs w:val="20"/>
              </w:rPr>
              <w:t>(P) (H)</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Feedback from pairs and discussion of similarities and differences in answers, to help learners understand how to identify the interpretation and approach of the historian. </w:t>
            </w:r>
            <w:r w:rsidRPr="00553D85">
              <w:rPr>
                <w:b/>
                <w:sz w:val="20"/>
                <w:szCs w:val="20"/>
              </w:rPr>
              <w:t>(W) (P)</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Teacher-generated collection of material from e.g.</w:t>
            </w:r>
          </w:p>
          <w:p w:rsidR="00553D85" w:rsidRPr="00553D85" w:rsidRDefault="00553D85" w:rsidP="00553D85">
            <w:pPr>
              <w:pStyle w:val="ListParagraph"/>
              <w:numPr>
                <w:ilvl w:val="0"/>
                <w:numId w:val="15"/>
              </w:numPr>
              <w:rPr>
                <w:rFonts w:cs="Arial"/>
              </w:rPr>
            </w:pPr>
            <w:r w:rsidRPr="00553D85">
              <w:rPr>
                <w:rFonts w:cs="Arial"/>
              </w:rPr>
              <w:t xml:space="preserve">Hobson, Lenin to illustrate the interpretation, </w:t>
            </w:r>
          </w:p>
          <w:p w:rsidR="00553D85" w:rsidRPr="00553D85" w:rsidRDefault="00553D85" w:rsidP="00553D85">
            <w:pPr>
              <w:pStyle w:val="ListParagraph"/>
              <w:numPr>
                <w:ilvl w:val="0"/>
                <w:numId w:val="15"/>
              </w:numPr>
              <w:rPr>
                <w:rFonts w:cs="Arial"/>
              </w:rPr>
            </w:pPr>
            <w:proofErr w:type="gramStart"/>
            <w:r w:rsidRPr="00553D85">
              <w:rPr>
                <w:rFonts w:cs="Arial"/>
              </w:rPr>
              <w:t>and</w:t>
            </w:r>
            <w:proofErr w:type="gramEnd"/>
            <w:r w:rsidRPr="00553D85">
              <w:rPr>
                <w:rFonts w:cs="Arial"/>
              </w:rPr>
              <w:t xml:space="preserve"> from critics e.g. Schumpeter </w:t>
            </w:r>
            <w:r w:rsidRPr="00553D85">
              <w:rPr>
                <w:rFonts w:cs="Arial"/>
                <w:i/>
              </w:rPr>
              <w:t>Imperialism and the Social Classes</w:t>
            </w:r>
            <w:r w:rsidRPr="00553D85">
              <w:rPr>
                <w:rFonts w:cs="Arial"/>
              </w:rPr>
              <w:t>, who advanced alternatives.</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How far was there change, and how much continuity, in imperial policy?</w:t>
            </w:r>
          </w:p>
        </w:tc>
        <w:tc>
          <w:tcPr>
            <w:tcW w:w="8647" w:type="dxa"/>
          </w:tcPr>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 </w:t>
            </w:r>
            <w:r w:rsidRPr="00553D85">
              <w:rPr>
                <w:b/>
                <w:sz w:val="20"/>
                <w:szCs w:val="20"/>
              </w:rPr>
              <w:t>(W)</w:t>
            </w:r>
            <w:r w:rsidRPr="00553D85">
              <w:rPr>
                <w:sz w:val="20"/>
                <w:szCs w:val="20"/>
              </w:rPr>
              <w:t xml:space="preserve">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How were interpretations based on the idea of ‘mid-Victorian indifference’ to Empire criticised by e.g. Gallagher and Robinson? </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Learners are given an extract which encompasses a criticism of the idea of ‘mid-Victorian indifference’, and are asked to prepare a draft answer for class discussion on how you can identify the interpretation and approach of the historian. They should complete the task individually, before feedback and discussion as a whole class. </w:t>
            </w:r>
            <w:r w:rsidRPr="00553D85">
              <w:rPr>
                <w:b/>
                <w:sz w:val="20"/>
                <w:szCs w:val="20"/>
              </w:rPr>
              <w:t xml:space="preserve">(W) (I) (H) </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Teacher-generated collection of material regarding controversy of period of indifference to Empire in mid-Victorian Britain leading to debate over formal and informal Empire, e.g.:</w:t>
            </w:r>
          </w:p>
          <w:p w:rsidR="00553D85" w:rsidRPr="00553D85" w:rsidRDefault="00553D85" w:rsidP="00553D85">
            <w:pPr>
              <w:pStyle w:val="ListParagraph"/>
              <w:numPr>
                <w:ilvl w:val="0"/>
                <w:numId w:val="15"/>
              </w:numPr>
              <w:rPr>
                <w:rFonts w:cs="Arial"/>
              </w:rPr>
            </w:pPr>
            <w:r w:rsidRPr="00553D85">
              <w:rPr>
                <w:rFonts w:cs="Arial"/>
              </w:rPr>
              <w:t xml:space="preserve">Gallagher and Robinson, </w:t>
            </w:r>
            <w:r w:rsidRPr="00553D85">
              <w:rPr>
                <w:rFonts w:cs="Arial"/>
                <w:i/>
              </w:rPr>
              <w:t xml:space="preserve">Africa </w:t>
            </w:r>
            <w:r w:rsidRPr="00553D85">
              <w:rPr>
                <w:rFonts w:cs="Arial"/>
                <w:i/>
              </w:rPr>
              <w:lastRenderedPageBreak/>
              <w:t>and the Victorians</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lastRenderedPageBreak/>
              <w:t>Top-down approaches: explanations stressing the role of social elites, ‘gentlemanly capitalism’</w:t>
            </w:r>
          </w:p>
        </w:tc>
        <w:tc>
          <w:tcPr>
            <w:tcW w:w="8647" w:type="dxa"/>
          </w:tcPr>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 What are the main features of interpretations stressing the role of social elites – ‘gentlemanly capitalists’? </w:t>
            </w:r>
            <w:r w:rsidRPr="00553D85">
              <w:rPr>
                <w:b/>
                <w:sz w:val="20"/>
                <w:szCs w:val="20"/>
              </w:rPr>
              <w:t>(W)</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Arrange a number of workstations around the room, each with a source which encompasses the ‘gentlemanly capitalism’ interpretation. Learners are asked to visit each workstation and complete a table to show the interpretation identified in each extract, and the approach of the historian. Whole class feedback on findings. </w:t>
            </w:r>
            <w:r w:rsidRPr="00553D85">
              <w:rPr>
                <w:b/>
                <w:sz w:val="20"/>
                <w:szCs w:val="20"/>
              </w:rPr>
              <w:t>(W) (I)</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Re-visit the original question: what are the main features of interpretations stressing the role of social elites – ‘gentlemanly capitalists’? (</w:t>
            </w:r>
            <w:r w:rsidRPr="00553D85">
              <w:rPr>
                <w:b/>
                <w:sz w:val="20"/>
                <w:szCs w:val="20"/>
              </w:rPr>
              <w:t>W</w:t>
            </w:r>
            <w:r w:rsidRPr="00553D85">
              <w:rPr>
                <w:sz w:val="20"/>
                <w:szCs w:val="20"/>
              </w:rPr>
              <w:t>)</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 xml:space="preserve">Teacher-generated collection of material from e.g. </w:t>
            </w:r>
          </w:p>
          <w:p w:rsidR="00553D85" w:rsidRPr="00553D85" w:rsidRDefault="00553D85" w:rsidP="00553D85">
            <w:pPr>
              <w:pStyle w:val="ListParagraph"/>
              <w:numPr>
                <w:ilvl w:val="0"/>
                <w:numId w:val="15"/>
              </w:numPr>
              <w:rPr>
                <w:rFonts w:cs="Arial"/>
                <w:i/>
              </w:rPr>
            </w:pPr>
            <w:r w:rsidRPr="00553D85">
              <w:rPr>
                <w:rFonts w:cs="Arial"/>
              </w:rPr>
              <w:t xml:space="preserve">Cain and Hopkins, </w:t>
            </w:r>
            <w:r w:rsidRPr="00553D85">
              <w:rPr>
                <w:rFonts w:cs="Arial"/>
                <w:i/>
              </w:rPr>
              <w:t>British Imperialism, Innovation and Expansion</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 xml:space="preserve">How far were imperial decisions made at the </w:t>
            </w:r>
            <w:proofErr w:type="spellStart"/>
            <w:r w:rsidRPr="00553D85">
              <w:rPr>
                <w:rFonts w:ascii="Arial" w:hAnsi="Arial" w:cs="Arial"/>
                <w:sz w:val="20"/>
                <w:szCs w:val="20"/>
              </w:rPr>
              <w:t>metropole</w:t>
            </w:r>
            <w:proofErr w:type="spellEnd"/>
            <w:r w:rsidRPr="00553D85">
              <w:rPr>
                <w:rFonts w:ascii="Arial" w:hAnsi="Arial" w:cs="Arial"/>
                <w:sz w:val="20"/>
                <w:szCs w:val="20"/>
              </w:rPr>
              <w:t xml:space="preserve"> and how far at the periphery?</w:t>
            </w:r>
          </w:p>
        </w:tc>
        <w:tc>
          <w:tcPr>
            <w:tcW w:w="8647" w:type="dxa"/>
          </w:tcPr>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 </w:t>
            </w:r>
            <w:r w:rsidRPr="00553D85">
              <w:rPr>
                <w:b/>
                <w:sz w:val="20"/>
                <w:szCs w:val="20"/>
              </w:rPr>
              <w:t>(W)</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What are the main features of interpretations on the significance of decisions made at the periphery? </w:t>
            </w:r>
          </w:p>
          <w:p w:rsidR="00553D85" w:rsidRPr="00553D85" w:rsidRDefault="00553D85" w:rsidP="00553D85">
            <w:pPr>
              <w:pStyle w:val="Default"/>
              <w:numPr>
                <w:ilvl w:val="1"/>
                <w:numId w:val="15"/>
              </w:numPr>
              <w:spacing w:after="0" w:line="240" w:lineRule="auto"/>
              <w:rPr>
                <w:b/>
                <w:sz w:val="20"/>
                <w:szCs w:val="20"/>
              </w:rPr>
            </w:pPr>
            <w:r w:rsidRPr="00553D85">
              <w:rPr>
                <w:i/>
                <w:sz w:val="20"/>
                <w:szCs w:val="20"/>
              </w:rPr>
              <w:t xml:space="preserve">What role do they still allow for the role of the </w:t>
            </w:r>
            <w:proofErr w:type="spellStart"/>
            <w:r w:rsidRPr="00553D85">
              <w:rPr>
                <w:i/>
                <w:sz w:val="20"/>
                <w:szCs w:val="20"/>
              </w:rPr>
              <w:t>metropole</w:t>
            </w:r>
            <w:proofErr w:type="spellEnd"/>
            <w:r w:rsidRPr="00553D85">
              <w:rPr>
                <w:i/>
                <w:sz w:val="20"/>
                <w:szCs w:val="20"/>
              </w:rPr>
              <w:t>?</w:t>
            </w:r>
            <w:r w:rsidRPr="00553D85">
              <w:rPr>
                <w:sz w:val="20"/>
                <w:szCs w:val="20"/>
              </w:rPr>
              <w:t xml:space="preserve"> </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In pairs, learners are given a range of interpretations discussing the importance of decisions made at the periphery, and are asked to prepare a presentation for the class, focusing on the questions above. Class presentations, then discussions on each interpretation – how did learners identify the approach and interpretation of each historian? </w:t>
            </w:r>
            <w:r w:rsidRPr="00553D85">
              <w:rPr>
                <w:b/>
                <w:sz w:val="20"/>
                <w:szCs w:val="20"/>
              </w:rPr>
              <w:t>(W) (P)</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 xml:space="preserve">Teacher-generated collection of material from e.g. </w:t>
            </w:r>
          </w:p>
          <w:p w:rsidR="00553D85" w:rsidRPr="00553D85" w:rsidRDefault="00553D85" w:rsidP="00553D85">
            <w:pPr>
              <w:pStyle w:val="ListParagraph"/>
              <w:numPr>
                <w:ilvl w:val="0"/>
                <w:numId w:val="15"/>
              </w:numPr>
              <w:rPr>
                <w:rFonts w:cs="Arial"/>
                <w:i/>
              </w:rPr>
            </w:pPr>
            <w:r w:rsidRPr="00553D85">
              <w:rPr>
                <w:rFonts w:cs="Arial"/>
              </w:rPr>
              <w:t xml:space="preserve">Gallagher and Robinson, </w:t>
            </w:r>
            <w:r w:rsidRPr="00553D85">
              <w:rPr>
                <w:rFonts w:cs="Arial"/>
                <w:i/>
              </w:rPr>
              <w:t xml:space="preserve">Africa and the Victorians </w:t>
            </w:r>
          </w:p>
          <w:p w:rsidR="00553D85" w:rsidRPr="00553D85" w:rsidRDefault="00553D85" w:rsidP="00553D85">
            <w:pPr>
              <w:pStyle w:val="ListParagraph"/>
              <w:numPr>
                <w:ilvl w:val="0"/>
                <w:numId w:val="15"/>
              </w:numPr>
              <w:rPr>
                <w:rFonts w:cs="Arial"/>
                <w:i/>
              </w:rPr>
            </w:pPr>
            <w:r w:rsidRPr="00553D85">
              <w:rPr>
                <w:rFonts w:cs="Arial"/>
              </w:rPr>
              <w:t>Fieldhouse,</w:t>
            </w:r>
            <w:r w:rsidRPr="00553D85">
              <w:rPr>
                <w:rFonts w:cs="Arial"/>
                <w:i/>
              </w:rPr>
              <w:t xml:space="preserve"> Economics and Empire</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Approaches focusing on the periphery: the impact of Empire on individual places and peoples</w:t>
            </w:r>
          </w:p>
        </w:tc>
        <w:tc>
          <w:tcPr>
            <w:tcW w:w="8647" w:type="dxa"/>
          </w:tcPr>
          <w:p w:rsidR="00553D85" w:rsidRPr="00553D85" w:rsidRDefault="00553D85" w:rsidP="00553D85">
            <w:pPr>
              <w:pStyle w:val="Default"/>
              <w:numPr>
                <w:ilvl w:val="0"/>
                <w:numId w:val="15"/>
              </w:numPr>
              <w:spacing w:after="0" w:line="240" w:lineRule="auto"/>
              <w:rPr>
                <w:b/>
                <w:sz w:val="20"/>
                <w:szCs w:val="20"/>
              </w:rPr>
            </w:pPr>
            <w:r w:rsidRPr="00553D85">
              <w:rPr>
                <w:sz w:val="20"/>
                <w:szCs w:val="20"/>
              </w:rPr>
              <w:t xml:space="preserve">Teacher-led introduction: </w:t>
            </w:r>
            <w:r w:rsidRPr="00553D85">
              <w:rPr>
                <w:b/>
                <w:sz w:val="20"/>
                <w:szCs w:val="20"/>
              </w:rPr>
              <w:t xml:space="preserve">(W) </w:t>
            </w:r>
          </w:p>
          <w:p w:rsidR="00553D85" w:rsidRPr="00553D85" w:rsidRDefault="00553D85" w:rsidP="00553D85">
            <w:pPr>
              <w:pStyle w:val="Default"/>
              <w:numPr>
                <w:ilvl w:val="1"/>
                <w:numId w:val="15"/>
              </w:numPr>
              <w:spacing w:after="0" w:line="240" w:lineRule="auto"/>
              <w:rPr>
                <w:b/>
                <w:i/>
                <w:sz w:val="20"/>
                <w:szCs w:val="20"/>
              </w:rPr>
            </w:pPr>
            <w:r w:rsidRPr="00553D85">
              <w:rPr>
                <w:i/>
                <w:sz w:val="20"/>
                <w:szCs w:val="20"/>
              </w:rPr>
              <w:t xml:space="preserve">What are the main features of interpretations focusing on the impact of Empire at the periphery? </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Learners are given an extract which encompass interpretations of the impact of empire at the periphery, and are asked to prepare a draft answer for class discussion on how you can identify the interpretation and approach of the historian. </w:t>
            </w:r>
            <w:r w:rsidRPr="00553D85">
              <w:rPr>
                <w:b/>
                <w:sz w:val="20"/>
                <w:szCs w:val="20"/>
              </w:rPr>
              <w:t>(W) (I) (H)</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 xml:space="preserve">Teacher-generated collection of material from e.g. </w:t>
            </w:r>
          </w:p>
          <w:p w:rsidR="00553D85" w:rsidRPr="00553D85" w:rsidRDefault="00553D85" w:rsidP="00553D85">
            <w:pPr>
              <w:pStyle w:val="ListParagraph"/>
              <w:numPr>
                <w:ilvl w:val="0"/>
                <w:numId w:val="15"/>
              </w:numPr>
              <w:rPr>
                <w:rFonts w:cs="Arial"/>
              </w:rPr>
            </w:pPr>
            <w:proofErr w:type="spellStart"/>
            <w:r w:rsidRPr="00553D85">
              <w:rPr>
                <w:rFonts w:cs="Arial"/>
              </w:rPr>
              <w:t>E</w:t>
            </w:r>
            <w:proofErr w:type="spellEnd"/>
            <w:r w:rsidRPr="00553D85">
              <w:rPr>
                <w:rFonts w:cs="Arial"/>
              </w:rPr>
              <w:t xml:space="preserve"> Said, </w:t>
            </w:r>
            <w:r w:rsidRPr="00553D85">
              <w:rPr>
                <w:rFonts w:cs="Arial"/>
                <w:i/>
              </w:rPr>
              <w:t>Culture and Imperialism</w:t>
            </w:r>
          </w:p>
        </w:tc>
      </w:tr>
      <w:tr w:rsidR="00553D85" w:rsidRPr="00553D85" w:rsidTr="00FE058B">
        <w:trPr>
          <w:trHeight w:val="133"/>
        </w:trPr>
        <w:tc>
          <w:tcPr>
            <w:tcW w:w="2552" w:type="dxa"/>
          </w:tcPr>
          <w:p w:rsidR="00553D85" w:rsidRPr="00553D85" w:rsidRDefault="00553D85" w:rsidP="00553D85">
            <w:pPr>
              <w:rPr>
                <w:rFonts w:ascii="Arial" w:hAnsi="Arial" w:cs="Arial"/>
                <w:sz w:val="20"/>
                <w:szCs w:val="20"/>
              </w:rPr>
            </w:pPr>
            <w:r w:rsidRPr="00553D85">
              <w:rPr>
                <w:rFonts w:ascii="Arial" w:hAnsi="Arial" w:cs="Arial"/>
                <w:sz w:val="20"/>
                <w:szCs w:val="20"/>
              </w:rPr>
              <w:t>Why was the Empire in decline by 1939?</w:t>
            </w:r>
          </w:p>
        </w:tc>
        <w:tc>
          <w:tcPr>
            <w:tcW w:w="8647" w:type="dxa"/>
          </w:tcPr>
          <w:p w:rsidR="00553D85" w:rsidRPr="00553D85" w:rsidRDefault="00553D85" w:rsidP="00553D85">
            <w:pPr>
              <w:pStyle w:val="Default"/>
              <w:spacing w:after="0" w:line="240" w:lineRule="auto"/>
              <w:rPr>
                <w:sz w:val="20"/>
                <w:szCs w:val="20"/>
              </w:rPr>
            </w:pPr>
            <w:r w:rsidRPr="00553D85">
              <w:rPr>
                <w:sz w:val="20"/>
                <w:szCs w:val="20"/>
              </w:rPr>
              <w:t>The following three lessons should focus on the next three key approaches.</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Teacher-led introduction – a summary of: </w:t>
            </w:r>
            <w:r w:rsidRPr="00553D85">
              <w:rPr>
                <w:b/>
                <w:sz w:val="20"/>
                <w:szCs w:val="20"/>
              </w:rPr>
              <w:t>(W)</w:t>
            </w:r>
          </w:p>
          <w:p w:rsidR="00553D85" w:rsidRPr="00553D85" w:rsidRDefault="00553D85" w:rsidP="00553D85">
            <w:pPr>
              <w:pStyle w:val="Default"/>
              <w:numPr>
                <w:ilvl w:val="1"/>
                <w:numId w:val="15"/>
              </w:numPr>
              <w:spacing w:after="0" w:line="240" w:lineRule="auto"/>
              <w:rPr>
                <w:i/>
                <w:sz w:val="20"/>
                <w:szCs w:val="20"/>
              </w:rPr>
            </w:pPr>
            <w:r w:rsidRPr="00553D85">
              <w:rPr>
                <w:i/>
                <w:sz w:val="20"/>
                <w:szCs w:val="20"/>
              </w:rPr>
              <w:t xml:space="preserve">What are the main features of interpretations of the decline of Empire? </w:t>
            </w:r>
          </w:p>
          <w:p w:rsidR="00553D85" w:rsidRPr="00553D85" w:rsidRDefault="00553D85" w:rsidP="00553D85">
            <w:pPr>
              <w:pStyle w:val="Default"/>
              <w:numPr>
                <w:ilvl w:val="1"/>
                <w:numId w:val="15"/>
              </w:numPr>
              <w:spacing w:after="0" w:line="240" w:lineRule="auto"/>
              <w:rPr>
                <w:i/>
                <w:sz w:val="20"/>
                <w:szCs w:val="20"/>
              </w:rPr>
            </w:pPr>
            <w:r w:rsidRPr="00553D85">
              <w:rPr>
                <w:i/>
                <w:sz w:val="20"/>
                <w:szCs w:val="20"/>
              </w:rPr>
              <w:t xml:space="preserve">What are the main features of interpretations on the impact of ‘New Imperialism’ on British society? </w:t>
            </w:r>
          </w:p>
          <w:p w:rsidR="00553D85" w:rsidRPr="00553D85" w:rsidRDefault="00553D85" w:rsidP="00553D85">
            <w:pPr>
              <w:pStyle w:val="Default"/>
              <w:numPr>
                <w:ilvl w:val="1"/>
                <w:numId w:val="15"/>
              </w:numPr>
              <w:spacing w:after="0" w:line="240" w:lineRule="auto"/>
              <w:rPr>
                <w:i/>
                <w:sz w:val="20"/>
                <w:szCs w:val="20"/>
              </w:rPr>
            </w:pPr>
            <w:r w:rsidRPr="00553D85">
              <w:rPr>
                <w:i/>
                <w:sz w:val="20"/>
                <w:szCs w:val="20"/>
              </w:rPr>
              <w:t>What are the main features of interpretations on gender and Empire?</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lastRenderedPageBreak/>
              <w:t xml:space="preserve">Learners are divided into three groups, each group with a responsibility to plan and prepare a presentation for the whole class on their allocated key content/approach. The three pieces to be allocated are: </w:t>
            </w:r>
            <w:r w:rsidRPr="00553D85">
              <w:rPr>
                <w:b/>
                <w:sz w:val="20"/>
                <w:szCs w:val="20"/>
              </w:rPr>
              <w:t>(G) (I)</w:t>
            </w:r>
          </w:p>
          <w:p w:rsidR="00553D85" w:rsidRPr="00553D85" w:rsidRDefault="00553D85" w:rsidP="00553D85">
            <w:pPr>
              <w:pStyle w:val="Default"/>
              <w:numPr>
                <w:ilvl w:val="0"/>
                <w:numId w:val="17"/>
              </w:numPr>
              <w:spacing w:after="0" w:line="240" w:lineRule="auto"/>
              <w:rPr>
                <w:i/>
                <w:sz w:val="20"/>
                <w:szCs w:val="20"/>
              </w:rPr>
            </w:pPr>
            <w:r w:rsidRPr="00553D85">
              <w:rPr>
                <w:i/>
                <w:sz w:val="20"/>
                <w:szCs w:val="20"/>
              </w:rPr>
              <w:t>Why was the Empire in decline by 1939?</w:t>
            </w:r>
          </w:p>
          <w:p w:rsidR="00553D85" w:rsidRPr="00553D85" w:rsidRDefault="00553D85" w:rsidP="00553D85">
            <w:pPr>
              <w:pStyle w:val="Default"/>
              <w:numPr>
                <w:ilvl w:val="0"/>
                <w:numId w:val="17"/>
              </w:numPr>
              <w:spacing w:after="0" w:line="240" w:lineRule="auto"/>
              <w:rPr>
                <w:i/>
                <w:sz w:val="20"/>
                <w:szCs w:val="20"/>
              </w:rPr>
            </w:pPr>
            <w:r w:rsidRPr="00553D85">
              <w:rPr>
                <w:i/>
                <w:sz w:val="20"/>
                <w:szCs w:val="20"/>
              </w:rPr>
              <w:t>Empire and culture: how the Empire was perceived and represented, the impact of Empire on British society</w:t>
            </w:r>
          </w:p>
          <w:p w:rsidR="00553D85" w:rsidRPr="00553D85" w:rsidRDefault="00553D85" w:rsidP="00553D85">
            <w:pPr>
              <w:pStyle w:val="Default"/>
              <w:numPr>
                <w:ilvl w:val="0"/>
                <w:numId w:val="17"/>
              </w:numPr>
              <w:spacing w:after="0" w:line="240" w:lineRule="auto"/>
              <w:rPr>
                <w:i/>
                <w:sz w:val="20"/>
                <w:szCs w:val="20"/>
              </w:rPr>
            </w:pPr>
            <w:r w:rsidRPr="00553D85">
              <w:rPr>
                <w:i/>
                <w:sz w:val="20"/>
                <w:szCs w:val="20"/>
              </w:rPr>
              <w:t>Gender and Empire: how important was the contribution of women in the Empire?</w:t>
            </w:r>
          </w:p>
          <w:p w:rsidR="00553D85" w:rsidRPr="00553D85" w:rsidRDefault="00553D85" w:rsidP="00553D85">
            <w:pPr>
              <w:pStyle w:val="Default"/>
              <w:numPr>
                <w:ilvl w:val="1"/>
                <w:numId w:val="15"/>
              </w:numPr>
              <w:spacing w:after="0" w:line="240" w:lineRule="auto"/>
              <w:rPr>
                <w:sz w:val="20"/>
                <w:szCs w:val="20"/>
              </w:rPr>
            </w:pPr>
            <w:r w:rsidRPr="00553D85">
              <w:rPr>
                <w:sz w:val="20"/>
                <w:szCs w:val="20"/>
              </w:rPr>
              <w:t xml:space="preserve">Learners are given materials from the suggested learning resources and should ensure their presentations include several extracts and clearly show the approach and interpretation of each historian. </w:t>
            </w:r>
          </w:p>
          <w:p w:rsidR="00553D85" w:rsidRPr="00553D85" w:rsidRDefault="00553D85" w:rsidP="00553D85">
            <w:pPr>
              <w:pStyle w:val="Default"/>
              <w:numPr>
                <w:ilvl w:val="1"/>
                <w:numId w:val="15"/>
              </w:numPr>
              <w:spacing w:after="0" w:line="240" w:lineRule="auto"/>
              <w:rPr>
                <w:sz w:val="20"/>
                <w:szCs w:val="20"/>
              </w:rPr>
            </w:pPr>
            <w:r w:rsidRPr="00553D85">
              <w:rPr>
                <w:sz w:val="20"/>
                <w:szCs w:val="20"/>
              </w:rPr>
              <w:t xml:space="preserve">Depending on time, each group could prepare a worksheet or notes for the rest of the class to use in conjunction with their presentation. You will need to guide and advise groups in their research and presentations. It is up to you to decide on how long learners may spend on this research, dependent on allocated teaching time, syllabus yet to cover, etc. </w:t>
            </w:r>
            <w:r w:rsidRPr="00553D85">
              <w:rPr>
                <w:b/>
                <w:sz w:val="20"/>
                <w:szCs w:val="20"/>
              </w:rPr>
              <w:t>(W) (G) (H)</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lastRenderedPageBreak/>
              <w:t xml:space="preserve">Teacher-generated collection of material from e.g. </w:t>
            </w:r>
          </w:p>
          <w:p w:rsidR="00553D85" w:rsidRPr="00553D85" w:rsidRDefault="00553D85" w:rsidP="00553D85">
            <w:pPr>
              <w:pStyle w:val="ListParagraph"/>
              <w:numPr>
                <w:ilvl w:val="0"/>
                <w:numId w:val="15"/>
              </w:numPr>
              <w:rPr>
                <w:rFonts w:cs="Arial"/>
              </w:rPr>
            </w:pPr>
            <w:r w:rsidRPr="00553D85">
              <w:rPr>
                <w:rFonts w:cs="Arial"/>
              </w:rPr>
              <w:t xml:space="preserve">B Porter, </w:t>
            </w:r>
            <w:r w:rsidRPr="00553D85">
              <w:rPr>
                <w:rFonts w:cs="Arial"/>
                <w:i/>
              </w:rPr>
              <w:t xml:space="preserve">The Lion’s Share, </w:t>
            </w:r>
            <w:r w:rsidRPr="00553D85">
              <w:rPr>
                <w:rFonts w:cs="Arial"/>
              </w:rPr>
              <w:t>chapters 8 and 9</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lastRenderedPageBreak/>
              <w:t>Empire and culture: how the Empire was perceived and represented, the impact of Empire on British society</w:t>
            </w:r>
          </w:p>
        </w:tc>
        <w:tc>
          <w:tcPr>
            <w:tcW w:w="8647" w:type="dxa"/>
          </w:tcPr>
          <w:p w:rsidR="00553D85" w:rsidRPr="00553D85" w:rsidRDefault="00553D85" w:rsidP="00553D85">
            <w:pPr>
              <w:pStyle w:val="Default"/>
              <w:numPr>
                <w:ilvl w:val="0"/>
                <w:numId w:val="15"/>
              </w:numPr>
              <w:spacing w:after="0" w:line="240" w:lineRule="auto"/>
              <w:rPr>
                <w:sz w:val="20"/>
                <w:szCs w:val="20"/>
              </w:rPr>
            </w:pPr>
            <w:r w:rsidRPr="00553D85">
              <w:rPr>
                <w:sz w:val="20"/>
                <w:szCs w:val="20"/>
              </w:rPr>
              <w:t>Continued group work, as above.</w:t>
            </w:r>
            <w:r w:rsidRPr="00553D85">
              <w:rPr>
                <w:b/>
                <w:sz w:val="20"/>
                <w:szCs w:val="20"/>
              </w:rPr>
              <w:t xml:space="preserve"> (G) (H)</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 xml:space="preserve">Teacher-generated collection of material from e.g. </w:t>
            </w:r>
          </w:p>
          <w:p w:rsidR="00553D85" w:rsidRPr="00553D85" w:rsidRDefault="00553D85" w:rsidP="00553D85">
            <w:pPr>
              <w:pStyle w:val="ListParagraph"/>
              <w:numPr>
                <w:ilvl w:val="0"/>
                <w:numId w:val="15"/>
              </w:numPr>
              <w:rPr>
                <w:rFonts w:cs="Arial"/>
                <w:i/>
              </w:rPr>
            </w:pPr>
            <w:r w:rsidRPr="00553D85">
              <w:rPr>
                <w:rFonts w:cs="Arial"/>
              </w:rPr>
              <w:t xml:space="preserve">J M </w:t>
            </w:r>
            <w:proofErr w:type="spellStart"/>
            <w:r w:rsidRPr="00553D85">
              <w:rPr>
                <w:rFonts w:cs="Arial"/>
              </w:rPr>
              <w:t>MacKenzie</w:t>
            </w:r>
            <w:proofErr w:type="spellEnd"/>
            <w:r w:rsidRPr="00553D85">
              <w:rPr>
                <w:rFonts w:cs="Arial"/>
              </w:rPr>
              <w:t xml:space="preserve">, </w:t>
            </w:r>
            <w:r w:rsidRPr="00553D85">
              <w:rPr>
                <w:rFonts w:cs="Arial"/>
                <w:i/>
              </w:rPr>
              <w:t>Propaganda and Empire</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Gender and Empire: how important was the contribution of women in the Empire?</w:t>
            </w:r>
          </w:p>
        </w:tc>
        <w:tc>
          <w:tcPr>
            <w:tcW w:w="8647" w:type="dxa"/>
          </w:tcPr>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Group presentations (from group work above). It is vital here that you ensure the key points of each interpretation are clearly presented, so there is good whole class understanding, but prior teacher guidance should ensure this. </w:t>
            </w:r>
            <w:r w:rsidRPr="00553D85">
              <w:rPr>
                <w:b/>
                <w:sz w:val="20"/>
                <w:szCs w:val="20"/>
              </w:rPr>
              <w:t>(W) (G)</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t xml:space="preserve">Teacher-generated collection of material from e.g. </w:t>
            </w:r>
          </w:p>
          <w:p w:rsidR="00553D85" w:rsidRPr="00553D85" w:rsidRDefault="00553D85" w:rsidP="00553D85">
            <w:pPr>
              <w:pStyle w:val="ListParagraph"/>
              <w:numPr>
                <w:ilvl w:val="0"/>
                <w:numId w:val="15"/>
              </w:numPr>
              <w:rPr>
                <w:rFonts w:cs="Arial"/>
                <w:i/>
              </w:rPr>
            </w:pPr>
            <w:r w:rsidRPr="00553D85">
              <w:rPr>
                <w:rFonts w:cs="Arial"/>
              </w:rPr>
              <w:t xml:space="preserve">R </w:t>
            </w:r>
            <w:proofErr w:type="spellStart"/>
            <w:r w:rsidRPr="00553D85">
              <w:rPr>
                <w:rFonts w:cs="Arial"/>
              </w:rPr>
              <w:t>Hyam</w:t>
            </w:r>
            <w:proofErr w:type="spellEnd"/>
            <w:r w:rsidRPr="00553D85">
              <w:rPr>
                <w:rFonts w:cs="Arial"/>
              </w:rPr>
              <w:t xml:space="preserve">, </w:t>
            </w:r>
            <w:r w:rsidRPr="00553D85">
              <w:rPr>
                <w:rFonts w:cs="Arial"/>
                <w:i/>
              </w:rPr>
              <w:t>Understanding the British Empire</w:t>
            </w:r>
            <w:r w:rsidRPr="00553D85">
              <w:rPr>
                <w:rFonts w:cs="Arial"/>
              </w:rPr>
              <w:t xml:space="preserve"> </w:t>
            </w:r>
          </w:p>
          <w:p w:rsidR="00553D85" w:rsidRPr="00553D85" w:rsidRDefault="00553D85" w:rsidP="00553D85">
            <w:pPr>
              <w:pStyle w:val="ListParagraph"/>
              <w:numPr>
                <w:ilvl w:val="0"/>
                <w:numId w:val="15"/>
              </w:numPr>
              <w:rPr>
                <w:rFonts w:cs="Arial"/>
                <w:i/>
              </w:rPr>
            </w:pPr>
            <w:r w:rsidRPr="00553D85">
              <w:rPr>
                <w:rFonts w:cs="Arial"/>
              </w:rPr>
              <w:t xml:space="preserve">R </w:t>
            </w:r>
            <w:proofErr w:type="spellStart"/>
            <w:r w:rsidRPr="00553D85">
              <w:rPr>
                <w:rFonts w:cs="Arial"/>
              </w:rPr>
              <w:t>Hyam</w:t>
            </w:r>
            <w:proofErr w:type="spellEnd"/>
            <w:r w:rsidRPr="00553D85">
              <w:rPr>
                <w:rFonts w:cs="Arial"/>
              </w:rPr>
              <w:t xml:space="preserve">, </w:t>
            </w:r>
            <w:r w:rsidRPr="00553D85">
              <w:rPr>
                <w:rFonts w:cs="Arial"/>
                <w:i/>
              </w:rPr>
              <w:t xml:space="preserve">Empire and Sexuality: The British Experience, </w:t>
            </w:r>
          </w:p>
          <w:p w:rsidR="00553D85" w:rsidRPr="00553D85" w:rsidRDefault="00553D85" w:rsidP="00553D85">
            <w:pPr>
              <w:pStyle w:val="ListParagraph"/>
              <w:numPr>
                <w:ilvl w:val="0"/>
                <w:numId w:val="15"/>
              </w:numPr>
              <w:rPr>
                <w:rFonts w:cs="Arial"/>
                <w:i/>
              </w:rPr>
            </w:pPr>
            <w:r w:rsidRPr="00553D85">
              <w:rPr>
                <w:rFonts w:cs="Arial"/>
              </w:rPr>
              <w:t xml:space="preserve">J Bush, </w:t>
            </w:r>
            <w:r w:rsidRPr="00553D85">
              <w:rPr>
                <w:rFonts w:cs="Arial"/>
                <w:i/>
              </w:rPr>
              <w:t>Edwardian Ladies and Imperial Power</w:t>
            </w:r>
          </w:p>
        </w:tc>
      </w:tr>
      <w:tr w:rsidR="00553D85" w:rsidRPr="00553D85" w:rsidTr="00FE058B">
        <w:trPr>
          <w:trHeight w:val="133"/>
        </w:trPr>
        <w:tc>
          <w:tcPr>
            <w:tcW w:w="2552" w:type="dxa"/>
          </w:tcPr>
          <w:p w:rsidR="00553D85" w:rsidRPr="00553D85" w:rsidRDefault="00553D85" w:rsidP="00553D85">
            <w:pPr>
              <w:autoSpaceDE w:val="0"/>
              <w:autoSpaceDN w:val="0"/>
              <w:adjustRightInd w:val="0"/>
              <w:rPr>
                <w:rFonts w:ascii="Arial" w:hAnsi="Arial" w:cs="Arial"/>
                <w:sz w:val="20"/>
                <w:szCs w:val="20"/>
              </w:rPr>
            </w:pPr>
            <w:r w:rsidRPr="00553D85">
              <w:rPr>
                <w:rFonts w:ascii="Arial" w:hAnsi="Arial" w:cs="Arial"/>
                <w:sz w:val="20"/>
                <w:szCs w:val="20"/>
              </w:rPr>
              <w:t xml:space="preserve">The balance sheet of Empire: who lost and who </w:t>
            </w:r>
            <w:r w:rsidRPr="00553D85">
              <w:rPr>
                <w:rFonts w:ascii="Arial" w:hAnsi="Arial" w:cs="Arial"/>
                <w:sz w:val="20"/>
                <w:szCs w:val="20"/>
              </w:rPr>
              <w:lastRenderedPageBreak/>
              <w:t>gained?</w:t>
            </w:r>
          </w:p>
        </w:tc>
        <w:tc>
          <w:tcPr>
            <w:tcW w:w="8647" w:type="dxa"/>
          </w:tcPr>
          <w:p w:rsidR="00553D85" w:rsidRPr="00553D85" w:rsidRDefault="00553D85" w:rsidP="00553D85">
            <w:pPr>
              <w:pStyle w:val="Default"/>
              <w:numPr>
                <w:ilvl w:val="0"/>
                <w:numId w:val="15"/>
              </w:numPr>
              <w:spacing w:after="0" w:line="240" w:lineRule="auto"/>
              <w:rPr>
                <w:sz w:val="20"/>
                <w:szCs w:val="20"/>
              </w:rPr>
            </w:pPr>
            <w:r w:rsidRPr="00553D85">
              <w:rPr>
                <w:sz w:val="20"/>
                <w:szCs w:val="20"/>
              </w:rPr>
              <w:lastRenderedPageBreak/>
              <w:t xml:space="preserve">Teacher-led introduction: </w:t>
            </w:r>
            <w:r w:rsidRPr="00553D85">
              <w:rPr>
                <w:b/>
                <w:sz w:val="20"/>
                <w:szCs w:val="20"/>
              </w:rPr>
              <w:t>(W)</w:t>
            </w:r>
          </w:p>
          <w:p w:rsidR="00553D85" w:rsidRPr="00553D85" w:rsidRDefault="00553D85" w:rsidP="00553D85">
            <w:pPr>
              <w:pStyle w:val="Default"/>
              <w:numPr>
                <w:ilvl w:val="1"/>
                <w:numId w:val="15"/>
              </w:numPr>
              <w:spacing w:after="0" w:line="240" w:lineRule="auto"/>
              <w:rPr>
                <w:i/>
                <w:sz w:val="20"/>
                <w:szCs w:val="20"/>
              </w:rPr>
            </w:pPr>
            <w:r w:rsidRPr="00553D85">
              <w:rPr>
                <w:i/>
                <w:sz w:val="20"/>
                <w:szCs w:val="20"/>
              </w:rPr>
              <w:t xml:space="preserve">What are the main features of current interpretations on the balance sheet of Empire - was </w:t>
            </w:r>
            <w:r w:rsidRPr="00553D85">
              <w:rPr>
                <w:i/>
                <w:sz w:val="20"/>
                <w:szCs w:val="20"/>
              </w:rPr>
              <w:lastRenderedPageBreak/>
              <w:t xml:space="preserve">it beneficial to the rulers and/or the ruled? </w:t>
            </w:r>
          </w:p>
          <w:p w:rsidR="00553D85" w:rsidRPr="00553D85" w:rsidRDefault="00553D85" w:rsidP="00553D85">
            <w:pPr>
              <w:pStyle w:val="Default"/>
              <w:numPr>
                <w:ilvl w:val="0"/>
                <w:numId w:val="15"/>
              </w:numPr>
              <w:spacing w:after="0" w:line="240" w:lineRule="auto"/>
              <w:rPr>
                <w:sz w:val="20"/>
                <w:szCs w:val="20"/>
              </w:rPr>
            </w:pPr>
            <w:r w:rsidRPr="00553D85">
              <w:rPr>
                <w:sz w:val="20"/>
                <w:szCs w:val="20"/>
              </w:rPr>
              <w:t xml:space="preserve">Learners are given extracts which encompass interpretations of the balance sheet of Empire, and are asked to prepare a draft answer for class discussion on how you can identify the interpretation and approach of the historians. </w:t>
            </w:r>
            <w:r w:rsidRPr="00553D85">
              <w:rPr>
                <w:b/>
                <w:sz w:val="20"/>
                <w:szCs w:val="20"/>
              </w:rPr>
              <w:t>(W) (H)</w:t>
            </w:r>
          </w:p>
        </w:tc>
        <w:tc>
          <w:tcPr>
            <w:tcW w:w="3402" w:type="dxa"/>
          </w:tcPr>
          <w:p w:rsidR="00553D85" w:rsidRPr="00553D85" w:rsidRDefault="00553D85" w:rsidP="00553D85">
            <w:pPr>
              <w:rPr>
                <w:rFonts w:ascii="Arial" w:hAnsi="Arial" w:cs="Arial"/>
                <w:sz w:val="20"/>
                <w:szCs w:val="20"/>
              </w:rPr>
            </w:pPr>
            <w:r w:rsidRPr="00553D85">
              <w:rPr>
                <w:rFonts w:ascii="Arial" w:hAnsi="Arial" w:cs="Arial"/>
                <w:sz w:val="20"/>
                <w:szCs w:val="20"/>
              </w:rPr>
              <w:lastRenderedPageBreak/>
              <w:t xml:space="preserve">Teacher-generated collection of material from e.g. </w:t>
            </w:r>
          </w:p>
          <w:p w:rsidR="00553D85" w:rsidRPr="00553D85" w:rsidRDefault="00553D85" w:rsidP="00553D85">
            <w:pPr>
              <w:pStyle w:val="ListParagraph"/>
              <w:numPr>
                <w:ilvl w:val="0"/>
                <w:numId w:val="15"/>
              </w:numPr>
              <w:rPr>
                <w:rFonts w:cs="Arial"/>
              </w:rPr>
            </w:pPr>
            <w:r w:rsidRPr="00553D85">
              <w:rPr>
                <w:rFonts w:cs="Arial"/>
              </w:rPr>
              <w:lastRenderedPageBreak/>
              <w:t xml:space="preserve">Davies and </w:t>
            </w:r>
            <w:proofErr w:type="spellStart"/>
            <w:r w:rsidRPr="00553D85">
              <w:rPr>
                <w:rFonts w:cs="Arial"/>
              </w:rPr>
              <w:t>Huttenback</w:t>
            </w:r>
            <w:proofErr w:type="spellEnd"/>
            <w:r w:rsidRPr="00553D85">
              <w:rPr>
                <w:rFonts w:cs="Arial"/>
              </w:rPr>
              <w:t xml:space="preserve">, </w:t>
            </w:r>
            <w:r w:rsidRPr="00553D85">
              <w:rPr>
                <w:rFonts w:cs="Arial"/>
                <w:i/>
              </w:rPr>
              <w:t>Mammon and the Pursuit of Empire</w:t>
            </w:r>
            <w:r w:rsidRPr="00553D85">
              <w:rPr>
                <w:rFonts w:cs="Arial"/>
              </w:rPr>
              <w:t>, (for economic impact on Britain)</w:t>
            </w:r>
          </w:p>
          <w:p w:rsidR="00553D85" w:rsidRPr="00553D85" w:rsidRDefault="00553D85" w:rsidP="00553D85">
            <w:pPr>
              <w:pStyle w:val="ListParagraph"/>
              <w:numPr>
                <w:ilvl w:val="0"/>
                <w:numId w:val="15"/>
              </w:numPr>
              <w:rPr>
                <w:rFonts w:cs="Arial"/>
              </w:rPr>
            </w:pPr>
            <w:r w:rsidRPr="00553D85">
              <w:rPr>
                <w:rFonts w:cs="Arial"/>
              </w:rPr>
              <w:t xml:space="preserve">N Ferguson, </w:t>
            </w:r>
            <w:r w:rsidRPr="00553D85">
              <w:rPr>
                <w:rFonts w:cs="Arial"/>
                <w:i/>
              </w:rPr>
              <w:t>Empire: How Britain Made the Modern World</w:t>
            </w:r>
            <w:r w:rsidRPr="00553D85">
              <w:rPr>
                <w:rFonts w:cs="Arial"/>
              </w:rPr>
              <w:t xml:space="preserve"> (positive impact)</w:t>
            </w:r>
          </w:p>
          <w:p w:rsidR="00553D85" w:rsidRPr="00553D85" w:rsidRDefault="00553D85" w:rsidP="00553D85">
            <w:pPr>
              <w:pStyle w:val="ListParagraph"/>
              <w:numPr>
                <w:ilvl w:val="0"/>
                <w:numId w:val="15"/>
              </w:numPr>
              <w:rPr>
                <w:rFonts w:cs="Arial"/>
              </w:rPr>
            </w:pPr>
            <w:r w:rsidRPr="00553D85">
              <w:rPr>
                <w:rFonts w:cs="Arial"/>
              </w:rPr>
              <w:t xml:space="preserve">J </w:t>
            </w:r>
            <w:proofErr w:type="spellStart"/>
            <w:r w:rsidRPr="00553D85">
              <w:rPr>
                <w:rFonts w:cs="Arial"/>
              </w:rPr>
              <w:t>Newsinger</w:t>
            </w:r>
            <w:proofErr w:type="spellEnd"/>
            <w:r w:rsidRPr="00553D85">
              <w:rPr>
                <w:rFonts w:cs="Arial"/>
              </w:rPr>
              <w:t xml:space="preserve">, </w:t>
            </w:r>
            <w:r w:rsidRPr="00553D85">
              <w:rPr>
                <w:rFonts w:cs="Arial"/>
                <w:i/>
              </w:rPr>
              <w:t>The Blood Never Dried: A People’s History of the British Empire</w:t>
            </w:r>
            <w:r w:rsidRPr="00553D85">
              <w:rPr>
                <w:rFonts w:cs="Arial"/>
              </w:rPr>
              <w:t xml:space="preserve"> (negative impact).</w:t>
            </w:r>
          </w:p>
        </w:tc>
      </w:tr>
    </w:tbl>
    <w:p w:rsidR="00553D85" w:rsidRDefault="00553D85" w:rsidP="00B434C1">
      <w:pPr>
        <w:ind w:left="-567" w:right="43"/>
        <w:rPr>
          <w:rFonts w:ascii="Arial" w:hAnsi="Arial" w:cs="Arial"/>
          <w:color w:val="FFFFFF"/>
          <w:sz w:val="20"/>
          <w:szCs w:val="20"/>
        </w:rPr>
      </w:pPr>
    </w:p>
    <w:p w:rsidR="00553D85" w:rsidRPr="00A33EB6" w:rsidRDefault="00553D85"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FE058B">
        <w:rPr>
          <w:rFonts w:ascii="Arial" w:hAnsi="Arial" w:cs="Arial"/>
          <w:sz w:val="20"/>
          <w:szCs w:val="20"/>
        </w:rPr>
        <w:t>15</w:t>
      </w:r>
    </w:p>
    <w:p w:rsidR="00FE058B" w:rsidRDefault="00FE058B" w:rsidP="00647A8A">
      <w:pPr>
        <w:ind w:left="-567" w:firstLine="567"/>
        <w:rPr>
          <w:rFonts w:ascii="Arial" w:hAnsi="Arial" w:cs="Arial"/>
          <w:sz w:val="20"/>
          <w:szCs w:val="20"/>
        </w:rPr>
      </w:pPr>
      <w:r>
        <w:rPr>
          <w:rFonts w:ascii="Arial" w:hAnsi="Arial" w:cs="Arial"/>
          <w:sz w:val="20"/>
          <w:szCs w:val="20"/>
        </w:rPr>
        <w:t>Version 3.1</w:t>
      </w:r>
    </w:p>
    <w:p w:rsidR="00FE058B" w:rsidRDefault="00FE058B"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2"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3" w:history="1">
        <w:r w:rsidRPr="00986205">
          <w:rPr>
            <w:rStyle w:val="Hyperlink"/>
            <w:rFonts w:eastAsia="Times New Roman"/>
            <w:sz w:val="20"/>
            <w:szCs w:val="20"/>
          </w:rPr>
          <w:t>www.cie.org.uk</w:t>
        </w:r>
      </w:hyperlink>
    </w:p>
    <w:sectPr w:rsidR="00647A8A" w:rsidRPr="00647A8A" w:rsidSect="00647A8A">
      <w:headerReference w:type="even" r:id="rId24"/>
      <w:headerReference w:type="default" r:id="rId25"/>
      <w:footerReference w:type="even" r:id="rId26"/>
      <w:footerReference w:type="default" r:id="rId27"/>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5F85" w:rsidRDefault="00155F85" w:rsidP="00BD38B4">
      <w:r>
        <w:separator/>
      </w:r>
    </w:p>
  </w:endnote>
  <w:endnote w:type="continuationSeparator" w:id="0">
    <w:p w:rsidR="00155F85" w:rsidRDefault="00155F85"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4B4F39" w:rsidRDefault="00553D85"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3D38A1">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2F131A" w:rsidRDefault="00553D85"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6463FC" w:rsidRDefault="00553D85"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3D38A1">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8E4090" w:rsidRDefault="00553D85">
    <w:pPr>
      <w:pStyle w:val="Footer"/>
      <w:rPr>
        <w:rFonts w:ascii="Arial" w:hAnsi="Arial" w:cs="Arial"/>
        <w:color w:val="C30045"/>
      </w:rPr>
    </w:pPr>
  </w:p>
  <w:p w:rsidR="00553D85" w:rsidRDefault="00553D8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8E4090" w:rsidRDefault="00553D85">
    <w:pPr>
      <w:pStyle w:val="Footer"/>
      <w:jc w:val="right"/>
      <w:rPr>
        <w:rFonts w:ascii="Arial" w:hAnsi="Arial" w:cs="Arial"/>
        <w:color w:val="C30045"/>
      </w:rPr>
    </w:pPr>
    <w:r w:rsidRPr="008E4090">
      <w:rPr>
        <w:rFonts w:ascii="Arial" w:hAnsi="Arial" w:cs="Arial"/>
        <w:color w:val="C30045"/>
      </w:rPr>
      <w:tab/>
    </w:r>
  </w:p>
  <w:p w:rsidR="00553D85" w:rsidRDefault="00553D8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5F85" w:rsidRDefault="00155F85" w:rsidP="00BD38B4">
      <w:r>
        <w:separator/>
      </w:r>
    </w:p>
  </w:footnote>
  <w:footnote w:type="continuationSeparator" w:id="0">
    <w:p w:rsidR="00155F85" w:rsidRDefault="00155F85"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Default="00553D85" w:rsidP="002F131A">
    <w:pPr>
      <w:pStyle w:val="Header"/>
      <w:ind w:left="-567"/>
      <w:rPr>
        <w:rFonts w:ascii="Arial" w:hAnsi="Arial" w:cs="Arial"/>
        <w:color w:val="C30045"/>
        <w:sz w:val="22"/>
        <w:szCs w:val="22"/>
      </w:rPr>
    </w:pPr>
  </w:p>
  <w:p w:rsidR="00553D85" w:rsidRDefault="00553D85" w:rsidP="002F131A">
    <w:pPr>
      <w:pStyle w:val="Header"/>
      <w:ind w:left="-567"/>
      <w:rPr>
        <w:rFonts w:ascii="Arial" w:hAnsi="Arial" w:cs="Arial"/>
        <w:color w:val="C30045"/>
        <w:sz w:val="22"/>
        <w:szCs w:val="22"/>
      </w:rPr>
    </w:pPr>
  </w:p>
  <w:p w:rsidR="00553D85" w:rsidRPr="002F131A" w:rsidRDefault="00553D85"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553D85" w:rsidRDefault="00553D8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D55EF4" w:rsidRDefault="00553D85"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Default="00553D85" w:rsidP="00D55EF4">
    <w:pPr>
      <w:pStyle w:val="Header"/>
      <w:ind w:left="0"/>
    </w:pPr>
  </w:p>
  <w:p w:rsidR="00553D85" w:rsidRPr="007E7998" w:rsidRDefault="00553D85" w:rsidP="002F131A">
    <w:pPr>
      <w:pStyle w:val="Header"/>
      <w:ind w:left="-567"/>
      <w:rPr>
        <w:color w:val="C30045"/>
      </w:rPr>
    </w:pPr>
  </w:p>
  <w:p w:rsidR="00553D85" w:rsidRPr="007E7998" w:rsidRDefault="00553D85"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DA164D" w:rsidRDefault="00553D85"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3D85" w:rsidRPr="00AC74C7" w:rsidRDefault="00553D85"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08211709"/>
    <w:multiLevelType w:val="hybridMultilevel"/>
    <w:tmpl w:val="C294580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nsid w:val="1596450A"/>
    <w:multiLevelType w:val="hybridMultilevel"/>
    <w:tmpl w:val="952E79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4B8A3F64"/>
    <w:multiLevelType w:val="hybridMultilevel"/>
    <w:tmpl w:val="3DF674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39B2664"/>
    <w:multiLevelType w:val="hybridMultilevel"/>
    <w:tmpl w:val="15CED0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5CCE1F5C"/>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3"/>
  </w:num>
  <w:num w:numId="13">
    <w:abstractNumId w:val="14"/>
  </w:num>
  <w:num w:numId="14">
    <w:abstractNumId w:val="15"/>
  </w:num>
  <w:num w:numId="15">
    <w:abstractNumId w:val="16"/>
  </w:num>
  <w:num w:numId="16">
    <w:abstractNumId w:val="12"/>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55F85"/>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D38A1"/>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3D85"/>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24C05"/>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B3C1D"/>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E058B"/>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553D85"/>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553D85"/>
    <w:rPr>
      <w:rFonts w:ascii="Arial" w:eastAsiaTheme="majorEastAsia" w:hAnsi="Arial" w:cs="Arial"/>
      <w:b/>
      <w:bCs/>
      <w:color w:val="C30045"/>
      <w:lang w:eastAsia="en-US"/>
    </w:rPr>
  </w:style>
  <w:style w:type="character" w:customStyle="1" w:styleId="apple-converted-space">
    <w:name w:val="apple-converted-space"/>
    <w:basedOn w:val="DefaultParagraphFont"/>
    <w:rsid w:val="00553D85"/>
  </w:style>
  <w:style w:type="paragraph" w:customStyle="1" w:styleId="Default">
    <w:name w:val="Default"/>
    <w:rsid w:val="00553D85"/>
    <w:pPr>
      <w:autoSpaceDE w:val="0"/>
      <w:autoSpaceDN w:val="0"/>
      <w:adjustRightInd w:val="0"/>
      <w:spacing w:after="120" w:line="264" w:lineRule="auto"/>
    </w:pPr>
    <w:rPr>
      <w:rFonts w:ascii="Arial" w:eastAsiaTheme="minorEastAsia"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553D85"/>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553D85"/>
    <w:rPr>
      <w:rFonts w:ascii="Arial" w:eastAsiaTheme="majorEastAsia" w:hAnsi="Arial" w:cs="Arial"/>
      <w:b/>
      <w:bCs/>
      <w:color w:val="C30045"/>
      <w:lang w:eastAsia="en-US"/>
    </w:rPr>
  </w:style>
  <w:style w:type="character" w:customStyle="1" w:styleId="apple-converted-space">
    <w:name w:val="apple-converted-space"/>
    <w:basedOn w:val="DefaultParagraphFont"/>
    <w:rsid w:val="00553D85"/>
  </w:style>
  <w:style w:type="paragraph" w:customStyle="1" w:styleId="Default">
    <w:name w:val="Default"/>
    <w:rsid w:val="00553D85"/>
    <w:pPr>
      <w:autoSpaceDE w:val="0"/>
      <w:autoSpaceDN w:val="0"/>
      <w:adjustRightInd w:val="0"/>
      <w:spacing w:after="120" w:line="264" w:lineRule="auto"/>
    </w:pPr>
    <w:rPr>
      <w:rFonts w:ascii="Arial" w:eastAsiaTheme="minorEastAs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bylochacon.com/Films_Dealing_with_Imperialism.html"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2.emf"/><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britishempire.co.uk"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cie.org.uk" TargetMode="External"/><Relationship Id="rId20" Type="http://schemas.openxmlformats.org/officeDocument/2006/relationships/footer" Target="footer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www.cie.org.uk" TargetMode="External"/><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mailto:info@cie.org.uk" TargetMode="External"/><Relationship Id="rId27"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C0DE04-643F-47B5-95A5-836E53C975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3442</Words>
  <Characters>19596</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22993</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2</cp:revision>
  <cp:lastPrinted>2016-02-19T09:43:00Z</cp:lastPrinted>
  <dcterms:created xsi:type="dcterms:W3CDTF">2016-03-07T10:14:00Z</dcterms:created>
  <dcterms:modified xsi:type="dcterms:W3CDTF">2016-03-07T10:14:00Z</dcterms:modified>
</cp:coreProperties>
</file>