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BC1B97" w:rsidP="00B434C1">
      <w:pPr>
        <w:spacing w:after="360"/>
        <w:ind w:left="-567"/>
        <w:rPr>
          <w:rFonts w:ascii="Arial" w:hAnsi="Arial"/>
          <w:color w:val="C30045"/>
          <w:sz w:val="52"/>
        </w:rPr>
      </w:pPr>
      <w:r>
        <w:rPr>
          <w:rFonts w:ascii="Arial" w:hAnsi="Arial"/>
          <w:color w:val="C30045"/>
          <w:sz w:val="52"/>
        </w:rPr>
        <w:t>History</w:t>
      </w:r>
    </w:p>
    <w:p w:rsidR="00CE6113" w:rsidRPr="007E7998" w:rsidRDefault="00BC1B97" w:rsidP="00B434C1">
      <w:pPr>
        <w:ind w:left="-567"/>
        <w:rPr>
          <w:rFonts w:ascii="Arial" w:hAnsi="Arial"/>
          <w:color w:val="C30045"/>
          <w:sz w:val="52"/>
        </w:rPr>
      </w:pPr>
      <w:r>
        <w:rPr>
          <w:rFonts w:ascii="Arial" w:hAnsi="Arial"/>
          <w:color w:val="C30045"/>
          <w:sz w:val="52"/>
        </w:rPr>
        <w:t>9389 Component 3: Interpretations question (source-based)</w:t>
      </w:r>
    </w:p>
    <w:p w:rsidR="00BC1B97" w:rsidRDefault="00BC1B97" w:rsidP="00B434C1">
      <w:pPr>
        <w:ind w:left="-567"/>
        <w:rPr>
          <w:rFonts w:ascii="Arial" w:hAnsi="Arial"/>
          <w:color w:val="C30045"/>
          <w:sz w:val="40"/>
        </w:rPr>
      </w:pPr>
      <w:r>
        <w:rPr>
          <w:rFonts w:ascii="Arial" w:hAnsi="Arial"/>
          <w:color w:val="C30045"/>
          <w:sz w:val="40"/>
        </w:rPr>
        <w:t>The Origins and Development of the Cold War, 1941</w:t>
      </w:r>
      <w:r>
        <w:rPr>
          <w:rFonts w:ascii="Arial" w:hAnsi="Arial" w:cs="Arial"/>
          <w:color w:val="C30045"/>
          <w:sz w:val="40"/>
        </w:rPr>
        <w:t>–</w:t>
      </w:r>
      <w:r>
        <w:rPr>
          <w:rFonts w:ascii="Arial" w:hAnsi="Arial"/>
          <w:color w:val="C30045"/>
          <w:sz w:val="40"/>
        </w:rPr>
        <w:t>1950</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BC1B97">
        <w:rPr>
          <w:rFonts w:ascii="Arial" w:hAnsi="Arial"/>
          <w:color w:val="C30045"/>
          <w:sz w:val="40"/>
        </w:rPr>
        <w:t>16</w:t>
      </w:r>
    </w:p>
    <w:p w:rsidR="009C229B" w:rsidRPr="007E7998" w:rsidRDefault="009C229B" w:rsidP="007E7998">
      <w:pPr>
        <w:pStyle w:val="Heading1"/>
      </w:pPr>
      <w:bookmarkStart w:id="0" w:name="_Contents"/>
      <w:bookmarkStart w:id="1" w:name="_Toc443640572"/>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AF72EE" w:rsidRPr="00AF72EE" w:rsidRDefault="009C229B">
      <w:pPr>
        <w:pStyle w:val="TOC1"/>
        <w:rPr>
          <w:rFonts w:ascii="Arial" w:eastAsiaTheme="minorEastAsia" w:hAnsi="Arial" w:cs="Arial"/>
          <w:noProof/>
          <w:sz w:val="20"/>
          <w:szCs w:val="20"/>
          <w:lang w:eastAsia="en-GB"/>
        </w:rPr>
      </w:pPr>
      <w:r w:rsidRPr="00AF72EE">
        <w:rPr>
          <w:rFonts w:ascii="Arial" w:hAnsi="Arial" w:cs="Arial"/>
          <w:sz w:val="20"/>
          <w:szCs w:val="20"/>
        </w:rPr>
        <w:fldChar w:fldCharType="begin"/>
      </w:r>
      <w:r w:rsidRPr="00AF72EE">
        <w:rPr>
          <w:rFonts w:ascii="Arial" w:hAnsi="Arial" w:cs="Arial"/>
          <w:sz w:val="20"/>
          <w:szCs w:val="20"/>
        </w:rPr>
        <w:instrText xml:space="preserve"> TOC \o "1-1" \h \z \u </w:instrText>
      </w:r>
      <w:r w:rsidRPr="00AF72EE">
        <w:rPr>
          <w:rFonts w:ascii="Arial" w:hAnsi="Arial" w:cs="Arial"/>
          <w:sz w:val="20"/>
          <w:szCs w:val="20"/>
        </w:rPr>
        <w:fldChar w:fldCharType="separate"/>
      </w:r>
      <w:hyperlink w:anchor="_Toc443640573" w:history="1">
        <w:r w:rsidR="00AF72EE" w:rsidRPr="00AF72EE">
          <w:rPr>
            <w:rStyle w:val="Hyperlink"/>
            <w:rFonts w:ascii="Arial" w:hAnsi="Arial" w:cs="Arial"/>
            <w:noProof/>
            <w:sz w:val="20"/>
            <w:szCs w:val="20"/>
          </w:rPr>
          <w:t>Introduction</w:t>
        </w:r>
        <w:r w:rsidR="00AF72EE" w:rsidRPr="00AF72EE">
          <w:rPr>
            <w:rFonts w:ascii="Arial" w:hAnsi="Arial" w:cs="Arial"/>
            <w:noProof/>
            <w:webHidden/>
            <w:sz w:val="20"/>
            <w:szCs w:val="20"/>
          </w:rPr>
          <w:tab/>
        </w:r>
        <w:r w:rsidR="00AF72EE" w:rsidRPr="00AF72EE">
          <w:rPr>
            <w:rFonts w:ascii="Arial" w:hAnsi="Arial" w:cs="Arial"/>
            <w:noProof/>
            <w:webHidden/>
            <w:sz w:val="20"/>
            <w:szCs w:val="20"/>
          </w:rPr>
          <w:fldChar w:fldCharType="begin"/>
        </w:r>
        <w:r w:rsidR="00AF72EE" w:rsidRPr="00AF72EE">
          <w:rPr>
            <w:rFonts w:ascii="Arial" w:hAnsi="Arial" w:cs="Arial"/>
            <w:noProof/>
            <w:webHidden/>
            <w:sz w:val="20"/>
            <w:szCs w:val="20"/>
          </w:rPr>
          <w:instrText xml:space="preserve"> PAGEREF _Toc443640573 \h </w:instrText>
        </w:r>
        <w:r w:rsidR="00AF72EE" w:rsidRPr="00AF72EE">
          <w:rPr>
            <w:rFonts w:ascii="Arial" w:hAnsi="Arial" w:cs="Arial"/>
            <w:noProof/>
            <w:webHidden/>
            <w:sz w:val="20"/>
            <w:szCs w:val="20"/>
          </w:rPr>
        </w:r>
        <w:r w:rsidR="00AF72EE" w:rsidRPr="00AF72EE">
          <w:rPr>
            <w:rFonts w:ascii="Arial" w:hAnsi="Arial" w:cs="Arial"/>
            <w:noProof/>
            <w:webHidden/>
            <w:sz w:val="20"/>
            <w:szCs w:val="20"/>
          </w:rPr>
          <w:fldChar w:fldCharType="separate"/>
        </w:r>
        <w:r w:rsidR="000E7A31">
          <w:rPr>
            <w:rFonts w:ascii="Arial" w:hAnsi="Arial" w:cs="Arial"/>
            <w:noProof/>
            <w:webHidden/>
            <w:sz w:val="20"/>
            <w:szCs w:val="20"/>
          </w:rPr>
          <w:t>3</w:t>
        </w:r>
        <w:r w:rsidR="00AF72EE" w:rsidRPr="00AF72EE">
          <w:rPr>
            <w:rFonts w:ascii="Arial" w:hAnsi="Arial" w:cs="Arial"/>
            <w:noProof/>
            <w:webHidden/>
            <w:sz w:val="20"/>
            <w:szCs w:val="20"/>
          </w:rPr>
          <w:fldChar w:fldCharType="end"/>
        </w:r>
      </w:hyperlink>
    </w:p>
    <w:p w:rsidR="00AF72EE" w:rsidRPr="00AF72EE" w:rsidRDefault="000E7A31">
      <w:pPr>
        <w:pStyle w:val="TOC1"/>
        <w:rPr>
          <w:rFonts w:ascii="Arial" w:eastAsiaTheme="minorEastAsia" w:hAnsi="Arial" w:cs="Arial"/>
          <w:noProof/>
          <w:sz w:val="20"/>
          <w:szCs w:val="20"/>
          <w:lang w:eastAsia="en-GB"/>
        </w:rPr>
      </w:pPr>
      <w:hyperlink w:anchor="_Toc443640574" w:history="1">
        <w:r w:rsidR="00AF72EE" w:rsidRPr="00AF72EE">
          <w:rPr>
            <w:rStyle w:val="Hyperlink"/>
            <w:rFonts w:ascii="Arial" w:hAnsi="Arial" w:cs="Arial"/>
            <w:noProof/>
            <w:sz w:val="20"/>
            <w:szCs w:val="20"/>
          </w:rPr>
          <w:t>Part A: Subject content</w:t>
        </w:r>
        <w:bookmarkStart w:id="2" w:name="_GoBack"/>
        <w:bookmarkEnd w:id="2"/>
        <w:r w:rsidR="00AF72EE" w:rsidRPr="00AF72EE">
          <w:rPr>
            <w:rFonts w:ascii="Arial" w:hAnsi="Arial" w:cs="Arial"/>
            <w:noProof/>
            <w:webHidden/>
            <w:sz w:val="20"/>
            <w:szCs w:val="20"/>
          </w:rPr>
          <w:tab/>
        </w:r>
        <w:r w:rsidR="00AF72EE" w:rsidRPr="00AF72EE">
          <w:rPr>
            <w:rFonts w:ascii="Arial" w:hAnsi="Arial" w:cs="Arial"/>
            <w:noProof/>
            <w:webHidden/>
            <w:sz w:val="20"/>
            <w:szCs w:val="20"/>
          </w:rPr>
          <w:fldChar w:fldCharType="begin"/>
        </w:r>
        <w:r w:rsidR="00AF72EE" w:rsidRPr="00AF72EE">
          <w:rPr>
            <w:rFonts w:ascii="Arial" w:hAnsi="Arial" w:cs="Arial"/>
            <w:noProof/>
            <w:webHidden/>
            <w:sz w:val="20"/>
            <w:szCs w:val="20"/>
          </w:rPr>
          <w:instrText xml:space="preserve"> PAGEREF _Toc443640574 \h </w:instrText>
        </w:r>
        <w:r w:rsidR="00AF72EE" w:rsidRPr="00AF72EE">
          <w:rPr>
            <w:rFonts w:ascii="Arial" w:hAnsi="Arial" w:cs="Arial"/>
            <w:noProof/>
            <w:webHidden/>
            <w:sz w:val="20"/>
            <w:szCs w:val="20"/>
          </w:rPr>
        </w:r>
        <w:r w:rsidR="00AF72EE" w:rsidRPr="00AF72EE">
          <w:rPr>
            <w:rFonts w:ascii="Arial" w:hAnsi="Arial" w:cs="Arial"/>
            <w:noProof/>
            <w:webHidden/>
            <w:sz w:val="20"/>
            <w:szCs w:val="20"/>
          </w:rPr>
          <w:fldChar w:fldCharType="separate"/>
        </w:r>
        <w:r>
          <w:rPr>
            <w:rFonts w:ascii="Arial" w:hAnsi="Arial" w:cs="Arial"/>
            <w:noProof/>
            <w:webHidden/>
            <w:sz w:val="20"/>
            <w:szCs w:val="20"/>
          </w:rPr>
          <w:t>5</w:t>
        </w:r>
        <w:r w:rsidR="00AF72EE" w:rsidRPr="00AF72EE">
          <w:rPr>
            <w:rFonts w:ascii="Arial" w:hAnsi="Arial" w:cs="Arial"/>
            <w:noProof/>
            <w:webHidden/>
            <w:sz w:val="20"/>
            <w:szCs w:val="20"/>
          </w:rPr>
          <w:fldChar w:fldCharType="end"/>
        </w:r>
      </w:hyperlink>
    </w:p>
    <w:p w:rsidR="00AF72EE" w:rsidRPr="00AF72EE" w:rsidRDefault="000E7A31">
      <w:pPr>
        <w:pStyle w:val="TOC1"/>
        <w:rPr>
          <w:rFonts w:ascii="Arial" w:eastAsiaTheme="minorEastAsia" w:hAnsi="Arial" w:cs="Arial"/>
          <w:noProof/>
          <w:sz w:val="20"/>
          <w:szCs w:val="20"/>
          <w:lang w:eastAsia="en-GB"/>
        </w:rPr>
      </w:pPr>
      <w:hyperlink w:anchor="_Toc443640575" w:history="1">
        <w:r w:rsidR="00AF72EE" w:rsidRPr="00AF72EE">
          <w:rPr>
            <w:rStyle w:val="Hyperlink"/>
            <w:rFonts w:ascii="Arial" w:hAnsi="Arial" w:cs="Arial"/>
            <w:noProof/>
            <w:sz w:val="20"/>
            <w:szCs w:val="20"/>
          </w:rPr>
          <w:t>Part B: Historian’s interpretations</w:t>
        </w:r>
        <w:r w:rsidR="00AF72EE" w:rsidRPr="00AF72EE">
          <w:rPr>
            <w:rFonts w:ascii="Arial" w:hAnsi="Arial" w:cs="Arial"/>
            <w:noProof/>
            <w:webHidden/>
            <w:sz w:val="20"/>
            <w:szCs w:val="20"/>
          </w:rPr>
          <w:tab/>
        </w:r>
        <w:r w:rsidR="00AF72EE" w:rsidRPr="00AF72EE">
          <w:rPr>
            <w:rFonts w:ascii="Arial" w:hAnsi="Arial" w:cs="Arial"/>
            <w:noProof/>
            <w:webHidden/>
            <w:sz w:val="20"/>
            <w:szCs w:val="20"/>
          </w:rPr>
          <w:fldChar w:fldCharType="begin"/>
        </w:r>
        <w:r w:rsidR="00AF72EE" w:rsidRPr="00AF72EE">
          <w:rPr>
            <w:rFonts w:ascii="Arial" w:hAnsi="Arial" w:cs="Arial"/>
            <w:noProof/>
            <w:webHidden/>
            <w:sz w:val="20"/>
            <w:szCs w:val="20"/>
          </w:rPr>
          <w:instrText xml:space="preserve"> PAGEREF _Toc443640575 \h </w:instrText>
        </w:r>
        <w:r w:rsidR="00AF72EE" w:rsidRPr="00AF72EE">
          <w:rPr>
            <w:rFonts w:ascii="Arial" w:hAnsi="Arial" w:cs="Arial"/>
            <w:noProof/>
            <w:webHidden/>
            <w:sz w:val="20"/>
            <w:szCs w:val="20"/>
          </w:rPr>
        </w:r>
        <w:r w:rsidR="00AF72EE" w:rsidRPr="00AF72EE">
          <w:rPr>
            <w:rFonts w:ascii="Arial" w:hAnsi="Arial" w:cs="Arial"/>
            <w:noProof/>
            <w:webHidden/>
            <w:sz w:val="20"/>
            <w:szCs w:val="20"/>
          </w:rPr>
          <w:fldChar w:fldCharType="separate"/>
        </w:r>
        <w:r>
          <w:rPr>
            <w:rFonts w:ascii="Arial" w:hAnsi="Arial" w:cs="Arial"/>
            <w:noProof/>
            <w:webHidden/>
            <w:sz w:val="20"/>
            <w:szCs w:val="20"/>
          </w:rPr>
          <w:t>8</w:t>
        </w:r>
        <w:r w:rsidR="00AF72EE" w:rsidRPr="00AF72EE">
          <w:rPr>
            <w:rFonts w:ascii="Arial" w:hAnsi="Arial" w:cs="Arial"/>
            <w:noProof/>
            <w:webHidden/>
            <w:sz w:val="20"/>
            <w:szCs w:val="20"/>
          </w:rPr>
          <w:fldChar w:fldCharType="end"/>
        </w:r>
      </w:hyperlink>
    </w:p>
    <w:p w:rsidR="00233E9C" w:rsidRDefault="009C229B" w:rsidP="00B434C1">
      <w:pPr>
        <w:ind w:left="-567"/>
        <w:rPr>
          <w:sz w:val="20"/>
          <w:szCs w:val="20"/>
        </w:rPr>
      </w:pPr>
      <w:r w:rsidRPr="00AF72EE">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40573"/>
    <w:p w:rsidR="00A96156" w:rsidRPr="00AF72EE" w:rsidRDefault="00AF72EE" w:rsidP="00AF72EE">
      <w:pPr>
        <w:pStyle w:val="Heading1"/>
      </w:pPr>
      <w:r w:rsidRPr="00AF72EE">
        <w:lastRenderedPageBreak/>
        <w:fldChar w:fldCharType="begin"/>
      </w:r>
      <w:r w:rsidRPr="00AF72EE">
        <w:instrText xml:space="preserve"> HYPERLINK  \l "_Contents" </w:instrText>
      </w:r>
      <w:r w:rsidRPr="00AF72EE">
        <w:fldChar w:fldCharType="separate"/>
      </w:r>
      <w:r w:rsidR="000B0E42" w:rsidRPr="00AF72EE">
        <w:rPr>
          <w:rStyle w:val="Hyperlink"/>
          <w:color w:val="C30045"/>
          <w:u w:val="none"/>
        </w:rPr>
        <w:t>Introduction</w:t>
      </w:r>
      <w:bookmarkEnd w:id="3"/>
      <w:r w:rsidRPr="00AF72EE">
        <w:fldChar w:fldCharType="end"/>
      </w:r>
    </w:p>
    <w:p w:rsidR="00BC1B97" w:rsidRPr="00BC1B97" w:rsidRDefault="00BC1B97" w:rsidP="00BC1B97">
      <w:pPr>
        <w:pStyle w:val="Heading2"/>
      </w:pPr>
      <w:bookmarkStart w:id="4" w:name="_Toc441140684"/>
      <w:r w:rsidRPr="00BC1B97">
        <w:t>Recommended prior knowledge</w:t>
      </w:r>
      <w:bookmarkEnd w:id="4"/>
      <w:r w:rsidRPr="00BC1B97">
        <w:t xml:space="preserve"> </w:t>
      </w:r>
    </w:p>
    <w:p w:rsidR="00BC1B97" w:rsidRPr="00BC1B97" w:rsidRDefault="00BC1B97" w:rsidP="00BC1B97">
      <w:pPr>
        <w:ind w:left="-567"/>
        <w:rPr>
          <w:rFonts w:ascii="Arial" w:hAnsi="Arial" w:cs="Arial"/>
          <w:sz w:val="20"/>
          <w:szCs w:val="20"/>
        </w:rPr>
      </w:pPr>
      <w:r w:rsidRPr="00BC1B97">
        <w:rPr>
          <w:rFonts w:ascii="Arial" w:hAnsi="Arial" w:cs="Arial"/>
          <w:sz w:val="20"/>
          <w:szCs w:val="20"/>
        </w:rPr>
        <w:t xml:space="preserve">Most learners taking this component will have studied History at IGCSE, GCSE or O </w:t>
      </w:r>
      <w:proofErr w:type="gramStart"/>
      <w:r w:rsidRPr="00BC1B97">
        <w:rPr>
          <w:rFonts w:ascii="Arial" w:hAnsi="Arial" w:cs="Arial"/>
          <w:sz w:val="20"/>
          <w:szCs w:val="20"/>
        </w:rPr>
        <w:t>Level</w:t>
      </w:r>
      <w:proofErr w:type="gramEnd"/>
      <w:r w:rsidRPr="00BC1B97">
        <w:rPr>
          <w:rFonts w:ascii="Arial" w:hAnsi="Arial" w:cs="Arial"/>
          <w:sz w:val="20"/>
          <w:szCs w:val="20"/>
        </w:rPr>
        <w:t>, and will already have taken the Cambridge International AS History examination. These courses will have equipped them with some background in the subject. However, for this component no specific prior knowledge is required.</w:t>
      </w:r>
    </w:p>
    <w:p w:rsidR="00BC1B97" w:rsidRPr="00BC1B97" w:rsidRDefault="00BC1B97" w:rsidP="00BC1B97">
      <w:pPr>
        <w:pStyle w:val="Heading2"/>
      </w:pPr>
      <w:bookmarkStart w:id="5" w:name="_Toc441140685"/>
      <w:r w:rsidRPr="00BC1B97">
        <w:t>Context</w:t>
      </w:r>
      <w:bookmarkEnd w:id="5"/>
    </w:p>
    <w:p w:rsidR="00BC1B97" w:rsidRPr="00BC1B97" w:rsidRDefault="00BC1B97" w:rsidP="00BC1B97">
      <w:pPr>
        <w:ind w:left="-567"/>
        <w:rPr>
          <w:rFonts w:ascii="Arial" w:hAnsi="Arial" w:cs="Arial"/>
          <w:sz w:val="20"/>
          <w:szCs w:val="20"/>
        </w:rPr>
      </w:pPr>
      <w:r w:rsidRPr="00BC1B97">
        <w:rPr>
          <w:rFonts w:ascii="Arial" w:hAnsi="Arial" w:cs="Arial"/>
          <w:sz w:val="20"/>
          <w:szCs w:val="20"/>
        </w:rPr>
        <w:t xml:space="preserve">From their previous studies learners will have developed some understanding about the methods of the subject, and in particular will be familiar with working with sources. However, they will have had less exposure to historians’ interpretations and the issues raised by differences between these interpretations. </w:t>
      </w:r>
    </w:p>
    <w:p w:rsidR="00BC1B97" w:rsidRPr="00BC1B97" w:rsidRDefault="00BC1B97" w:rsidP="00BC1B97">
      <w:pPr>
        <w:pStyle w:val="Heading2"/>
      </w:pPr>
      <w:bookmarkStart w:id="6" w:name="_Toc441140686"/>
      <w:r w:rsidRPr="00BC1B97">
        <w:t>Ou</w:t>
      </w:r>
      <w:r>
        <w:t>t</w:t>
      </w:r>
      <w:r w:rsidRPr="00BC1B97">
        <w:t>line</w:t>
      </w:r>
      <w:bookmarkEnd w:id="6"/>
    </w:p>
    <w:p w:rsidR="00BC1B97" w:rsidRPr="00BC1B97" w:rsidRDefault="00BC1B97" w:rsidP="00BC1B97">
      <w:pPr>
        <w:ind w:left="-567"/>
        <w:rPr>
          <w:rFonts w:ascii="Arial" w:hAnsi="Arial" w:cs="Arial"/>
          <w:sz w:val="20"/>
          <w:szCs w:val="20"/>
        </w:rPr>
      </w:pPr>
      <w:r w:rsidRPr="00BC1B97">
        <w:rPr>
          <w:rFonts w:ascii="Arial" w:hAnsi="Arial" w:cs="Arial"/>
          <w:sz w:val="20"/>
          <w:szCs w:val="20"/>
        </w:rPr>
        <w:t>The main focus of the study is on what historians have written about the topic, but to enable learners to understand and analyse these interpretations they will also need to acquire a broad contextual knowledge of the topic itself, although this knowledge will never be directly tested for its own sake in the examination.</w:t>
      </w:r>
    </w:p>
    <w:p w:rsidR="00BC1B97" w:rsidRPr="00BC1B97" w:rsidRDefault="00BC1B97" w:rsidP="00BC1B97">
      <w:pPr>
        <w:spacing w:before="120"/>
        <w:ind w:left="-567"/>
        <w:rPr>
          <w:rFonts w:ascii="Arial" w:hAnsi="Arial" w:cs="Arial"/>
          <w:sz w:val="20"/>
          <w:szCs w:val="20"/>
        </w:rPr>
      </w:pPr>
      <w:r w:rsidRPr="00BC1B97">
        <w:rPr>
          <w:rFonts w:ascii="Arial" w:hAnsi="Arial" w:cs="Arial"/>
          <w:sz w:val="20"/>
          <w:szCs w:val="20"/>
        </w:rPr>
        <w:t xml:space="preserve">In this scheme of work the topics of component 3 are presented in two parts: </w:t>
      </w:r>
    </w:p>
    <w:p w:rsidR="00BC1B97" w:rsidRPr="00BC1B97" w:rsidRDefault="00BC1B97" w:rsidP="00BC1B97">
      <w:pPr>
        <w:pStyle w:val="ListParagraph"/>
        <w:numPr>
          <w:ilvl w:val="0"/>
          <w:numId w:val="13"/>
        </w:numPr>
        <w:spacing w:after="120"/>
        <w:ind w:left="-142"/>
        <w:contextualSpacing w:val="0"/>
        <w:rPr>
          <w:rFonts w:cs="Arial"/>
        </w:rPr>
      </w:pPr>
      <w:r w:rsidRPr="00BC1B97">
        <w:rPr>
          <w:rFonts w:cs="Arial"/>
          <w:b/>
          <w:color w:val="C30045"/>
        </w:rPr>
        <w:t>Part A. Subject content.</w:t>
      </w:r>
      <w:r w:rsidRPr="00BC1B97">
        <w:rPr>
          <w:rFonts w:cs="Arial"/>
          <w:color w:val="C30045"/>
        </w:rPr>
        <w:t xml:space="preserve"> </w:t>
      </w:r>
      <w:r w:rsidRPr="00BC1B97">
        <w:rPr>
          <w:rFonts w:cs="Arial"/>
        </w:rPr>
        <w:t>The over-arching key question, ‘</w:t>
      </w:r>
      <w:r w:rsidRPr="00BC1B97">
        <w:rPr>
          <w:rFonts w:cs="Arial"/>
          <w:i/>
        </w:rPr>
        <w:t>Who was to blame for the Cold War?</w:t>
      </w:r>
      <w:proofErr w:type="gramStart"/>
      <w:r w:rsidRPr="00BC1B97">
        <w:rPr>
          <w:rFonts w:cs="Arial"/>
        </w:rPr>
        <w:t>’,</w:t>
      </w:r>
      <w:proofErr w:type="gramEnd"/>
      <w:r w:rsidRPr="00BC1B97">
        <w:rPr>
          <w:rFonts w:cs="Arial"/>
        </w:rPr>
        <w:t xml:space="preserve"> covers each of the key content events and developments of the syllabus.</w:t>
      </w:r>
    </w:p>
    <w:p w:rsidR="00BC1B97" w:rsidRPr="00BC1B97" w:rsidRDefault="00BC1B97" w:rsidP="00BC1B97">
      <w:pPr>
        <w:pStyle w:val="ListParagraph"/>
        <w:numPr>
          <w:ilvl w:val="0"/>
          <w:numId w:val="13"/>
        </w:numPr>
        <w:spacing w:after="120"/>
        <w:ind w:left="-142"/>
        <w:contextualSpacing w:val="0"/>
        <w:rPr>
          <w:rFonts w:cs="Arial"/>
        </w:rPr>
      </w:pPr>
      <w:r w:rsidRPr="00BC1B97">
        <w:rPr>
          <w:rFonts w:cs="Arial"/>
          <w:b/>
          <w:color w:val="C30045"/>
        </w:rPr>
        <w:t>Part B. Historians’ interpretations.</w:t>
      </w:r>
      <w:r w:rsidRPr="00BC1B97">
        <w:rPr>
          <w:rFonts w:cs="Arial"/>
          <w:color w:val="C30045"/>
        </w:rPr>
        <w:t xml:space="preserve"> </w:t>
      </w:r>
      <w:r w:rsidRPr="00BC1B97">
        <w:rPr>
          <w:rFonts w:cs="Arial"/>
        </w:rPr>
        <w:t>The over-arching key question, ‘</w:t>
      </w:r>
      <w:r w:rsidRPr="00BC1B97">
        <w:rPr>
          <w:rFonts w:cs="Arial"/>
          <w:i/>
        </w:rPr>
        <w:t>How have historians of the Cold War differed in their interpretations and approaches?</w:t>
      </w:r>
      <w:proofErr w:type="gramStart"/>
      <w:r w:rsidRPr="00BC1B97">
        <w:rPr>
          <w:rFonts w:cs="Arial"/>
          <w:i/>
        </w:rPr>
        <w:t>’</w:t>
      </w:r>
      <w:r w:rsidRPr="00BC1B97">
        <w:rPr>
          <w:rFonts w:cs="Arial"/>
        </w:rPr>
        <w:t>,</w:t>
      </w:r>
      <w:proofErr w:type="gramEnd"/>
      <w:r w:rsidRPr="00BC1B97">
        <w:rPr>
          <w:rFonts w:cs="Arial"/>
        </w:rPr>
        <w:t xml:space="preserve"> covers each of the key approaches in the syllabus.</w:t>
      </w:r>
    </w:p>
    <w:p w:rsidR="00BC1B97" w:rsidRPr="00BC1B97" w:rsidRDefault="00BC1B97" w:rsidP="00BC1B97">
      <w:pPr>
        <w:spacing w:before="120"/>
        <w:ind w:left="-567"/>
        <w:rPr>
          <w:rFonts w:ascii="Arial" w:hAnsi="Arial" w:cs="Arial"/>
          <w:sz w:val="20"/>
          <w:szCs w:val="20"/>
        </w:rPr>
      </w:pPr>
      <w:r w:rsidRPr="00BC1B97">
        <w:rPr>
          <w:rFonts w:ascii="Arial" w:hAnsi="Arial" w:cs="Arial"/>
          <w:sz w:val="20"/>
          <w:szCs w:val="20"/>
        </w:rPr>
        <w:t xml:space="preserve">Key: whole class </w:t>
      </w:r>
      <w:r w:rsidRPr="00BC1B97">
        <w:rPr>
          <w:rFonts w:ascii="Arial" w:hAnsi="Arial" w:cs="Arial"/>
          <w:b/>
          <w:sz w:val="20"/>
          <w:szCs w:val="20"/>
        </w:rPr>
        <w:t>(W)</w:t>
      </w:r>
      <w:r w:rsidRPr="00BC1B97">
        <w:rPr>
          <w:rFonts w:ascii="Arial" w:hAnsi="Arial" w:cs="Arial"/>
          <w:sz w:val="20"/>
          <w:szCs w:val="20"/>
        </w:rPr>
        <w:t xml:space="preserve">, group work </w:t>
      </w:r>
      <w:r w:rsidRPr="00BC1B97">
        <w:rPr>
          <w:rFonts w:ascii="Arial" w:hAnsi="Arial" w:cs="Arial"/>
          <w:b/>
          <w:sz w:val="20"/>
          <w:szCs w:val="20"/>
        </w:rPr>
        <w:t>(G)</w:t>
      </w:r>
      <w:r w:rsidRPr="00BC1B97">
        <w:rPr>
          <w:rFonts w:ascii="Arial" w:hAnsi="Arial" w:cs="Arial"/>
          <w:sz w:val="20"/>
          <w:szCs w:val="20"/>
        </w:rPr>
        <w:t xml:space="preserve">, pair </w:t>
      </w:r>
      <w:r w:rsidRPr="00BC1B97">
        <w:rPr>
          <w:rFonts w:ascii="Arial" w:hAnsi="Arial" w:cs="Arial"/>
          <w:b/>
          <w:sz w:val="20"/>
          <w:szCs w:val="20"/>
        </w:rPr>
        <w:t>(P)</w:t>
      </w:r>
      <w:r w:rsidRPr="00BC1B97">
        <w:rPr>
          <w:rFonts w:ascii="Arial" w:hAnsi="Arial" w:cs="Arial"/>
          <w:sz w:val="20"/>
          <w:szCs w:val="20"/>
        </w:rPr>
        <w:t xml:space="preserve"> and individual activities </w:t>
      </w:r>
      <w:r w:rsidRPr="00BC1B97">
        <w:rPr>
          <w:rFonts w:ascii="Arial" w:hAnsi="Arial" w:cs="Arial"/>
          <w:b/>
          <w:sz w:val="20"/>
          <w:szCs w:val="20"/>
        </w:rPr>
        <w:t>(I)</w:t>
      </w:r>
      <w:r w:rsidRPr="00BC1B97">
        <w:rPr>
          <w:rFonts w:ascii="Arial" w:hAnsi="Arial" w:cs="Arial"/>
          <w:sz w:val="20"/>
          <w:szCs w:val="20"/>
        </w:rPr>
        <w:t xml:space="preserve">, as well as homework </w:t>
      </w:r>
      <w:r w:rsidRPr="00BC1B97">
        <w:rPr>
          <w:rFonts w:ascii="Arial" w:hAnsi="Arial" w:cs="Arial"/>
          <w:b/>
          <w:sz w:val="20"/>
          <w:szCs w:val="20"/>
        </w:rPr>
        <w:t xml:space="preserve">(H), </w:t>
      </w:r>
      <w:r w:rsidRPr="00BC1B97">
        <w:rPr>
          <w:rFonts w:ascii="Arial" w:hAnsi="Arial" w:cs="Arial"/>
          <w:sz w:val="20"/>
          <w:szCs w:val="20"/>
        </w:rPr>
        <w:t>are indicated within this scheme of work.</w:t>
      </w:r>
    </w:p>
    <w:p w:rsidR="00BC1B97" w:rsidRPr="00BC1B97" w:rsidRDefault="00BC1B97" w:rsidP="00BC1B97">
      <w:pPr>
        <w:pStyle w:val="Heading2"/>
        <w:rPr>
          <w:rFonts w:eastAsia="MS ??"/>
        </w:rPr>
      </w:pPr>
      <w:bookmarkStart w:id="7" w:name="_Toc441140687"/>
      <w:r w:rsidRPr="00BC1B97">
        <w:rPr>
          <w:rFonts w:eastAsia="MS ??"/>
        </w:rPr>
        <w:t>Resources</w:t>
      </w:r>
      <w:bookmarkEnd w:id="7"/>
    </w:p>
    <w:p w:rsidR="00BC1B97" w:rsidRPr="00BC1B97" w:rsidRDefault="00BC1B97" w:rsidP="00BC1B97">
      <w:pPr>
        <w:ind w:left="-567" w:right="43"/>
        <w:rPr>
          <w:rFonts w:ascii="Arial" w:hAnsi="Arial" w:cs="Arial"/>
          <w:sz w:val="20"/>
          <w:szCs w:val="20"/>
        </w:rPr>
      </w:pPr>
      <w:r w:rsidRPr="00BC1B97">
        <w:rPr>
          <w:rFonts w:ascii="Arial" w:hAnsi="Arial" w:cs="Arial"/>
          <w:bCs/>
          <w:sz w:val="20"/>
          <w:szCs w:val="20"/>
        </w:rPr>
        <w:t xml:space="preserve">The resources for this syllabus, including textbooks endorsed by Cambridge, can be found at </w:t>
      </w:r>
      <w:hyperlink r:id="rId14" w:history="1">
        <w:r w:rsidRPr="00BC1B97">
          <w:rPr>
            <w:rFonts w:ascii="Arial" w:hAnsi="Arial" w:cs="Arial"/>
            <w:bCs/>
            <w:color w:val="0000FF"/>
            <w:sz w:val="20"/>
            <w:szCs w:val="20"/>
            <w:u w:val="single"/>
          </w:rPr>
          <w:t>www.cie.org.uk</w:t>
        </w:r>
      </w:hyperlink>
      <w:r w:rsidRPr="00BC1B97">
        <w:rPr>
          <w:rFonts w:ascii="Arial" w:hAnsi="Arial" w:cs="Arial"/>
          <w:sz w:val="20"/>
          <w:szCs w:val="20"/>
        </w:rPr>
        <w:t xml:space="preserve"> and Teacher Support </w:t>
      </w:r>
      <w:hyperlink r:id="rId15" w:tooltip="http://teachers.cie.org.uk/" w:history="1">
        <w:r w:rsidRPr="00BC1B97">
          <w:rPr>
            <w:rFonts w:ascii="Arial" w:hAnsi="Arial" w:cs="Arial"/>
            <w:color w:val="0000FF"/>
            <w:sz w:val="20"/>
            <w:szCs w:val="20"/>
            <w:u w:val="single"/>
          </w:rPr>
          <w:t>http://teachers.cie.org.uk</w:t>
        </w:r>
      </w:hyperlink>
      <w:r w:rsidRPr="00BC1B97">
        <w:rPr>
          <w:rFonts w:ascii="Arial" w:hAnsi="Arial" w:cs="Arial"/>
          <w:sz w:val="20"/>
          <w:szCs w:val="20"/>
        </w:rPr>
        <w:t xml:space="preserve">. </w:t>
      </w:r>
    </w:p>
    <w:p w:rsidR="00BC1B97" w:rsidRPr="00BC1B97" w:rsidRDefault="00BC1B97" w:rsidP="00BC1B97">
      <w:pPr>
        <w:ind w:left="-567" w:right="43"/>
        <w:rPr>
          <w:rFonts w:ascii="Arial" w:hAnsi="Arial" w:cs="Arial"/>
          <w:sz w:val="20"/>
          <w:szCs w:val="20"/>
        </w:rPr>
      </w:pPr>
    </w:p>
    <w:p w:rsidR="00BC1B97" w:rsidRPr="00BC1B97" w:rsidRDefault="00BC1B97" w:rsidP="00BC1B97">
      <w:pPr>
        <w:ind w:left="-567" w:right="43"/>
        <w:rPr>
          <w:rFonts w:ascii="Arial" w:hAnsi="Arial" w:cs="Arial"/>
          <w:sz w:val="20"/>
          <w:szCs w:val="20"/>
        </w:rPr>
      </w:pPr>
      <w:r w:rsidRPr="00BC1B97">
        <w:rPr>
          <w:rFonts w:ascii="Arial" w:hAnsi="Arial" w:cs="Arial"/>
          <w:b/>
          <w:bCs/>
          <w:sz w:val="20"/>
          <w:szCs w:val="20"/>
        </w:rPr>
        <w:t xml:space="preserve">Endorsed textbooks </w:t>
      </w:r>
      <w:r w:rsidRPr="00BC1B97">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 as they cover each learning objective.</w:t>
      </w:r>
    </w:p>
    <w:p w:rsidR="00BC1B97" w:rsidRPr="00BC1B97" w:rsidRDefault="00BC1B97" w:rsidP="00BC1B97">
      <w:pPr>
        <w:ind w:left="-567" w:right="45"/>
        <w:rPr>
          <w:rFonts w:ascii="Arial" w:hAnsi="Arial" w:cs="Arial"/>
          <w:bCs/>
          <w:sz w:val="20"/>
          <w:szCs w:val="20"/>
        </w:rPr>
      </w:pPr>
      <w:r w:rsidRPr="00BC1B97">
        <w:rPr>
          <w:rFonts w:ascii="Arial" w:hAnsi="Arial" w:cs="Arial"/>
          <w:sz w:val="20"/>
          <w:szCs w:val="20"/>
        </w:rPr>
        <w:t>Where other textbooks have shown to be useful for some learning objectives they are referred to by the first author. These include:</w:t>
      </w:r>
    </w:p>
    <w:p w:rsidR="00BC1B97" w:rsidRDefault="00BC1B97" w:rsidP="00BC1B97">
      <w:pPr>
        <w:tabs>
          <w:tab w:val="left" w:pos="11640"/>
        </w:tabs>
        <w:ind w:left="-567"/>
        <w:rPr>
          <w:rFonts w:ascii="Arial" w:hAnsi="Arial" w:cs="Arial"/>
          <w:b/>
          <w:sz w:val="20"/>
          <w:szCs w:val="20"/>
        </w:rPr>
      </w:pPr>
    </w:p>
    <w:p w:rsidR="00BC1B97" w:rsidRPr="00BC1B97" w:rsidRDefault="00BC1B97" w:rsidP="00BC1B97">
      <w:pPr>
        <w:tabs>
          <w:tab w:val="left" w:pos="11640"/>
        </w:tabs>
        <w:ind w:left="-567"/>
        <w:rPr>
          <w:rFonts w:ascii="Arial" w:hAnsi="Arial" w:cs="Arial"/>
          <w:sz w:val="20"/>
          <w:szCs w:val="20"/>
        </w:rPr>
      </w:pPr>
      <w:r w:rsidRPr="00BC1B97">
        <w:rPr>
          <w:rFonts w:ascii="Arial" w:hAnsi="Arial" w:cs="Arial"/>
          <w:b/>
          <w:sz w:val="20"/>
          <w:szCs w:val="20"/>
        </w:rPr>
        <w:t>General Introductions for all three topics</w:t>
      </w:r>
    </w:p>
    <w:p w:rsidR="00BC1B97" w:rsidRPr="00BC1B97" w:rsidRDefault="00BC1B97" w:rsidP="00BC1B97">
      <w:pPr>
        <w:ind w:left="-567"/>
        <w:rPr>
          <w:rFonts w:ascii="Arial" w:hAnsi="Arial" w:cs="Arial"/>
          <w:sz w:val="20"/>
          <w:szCs w:val="20"/>
        </w:rPr>
      </w:pPr>
      <w:r w:rsidRPr="00BC1B97">
        <w:rPr>
          <w:rFonts w:ascii="Arial" w:hAnsi="Arial" w:cs="Arial"/>
          <w:sz w:val="20"/>
          <w:szCs w:val="20"/>
        </w:rPr>
        <w:t xml:space="preserve">Arnold, JH. </w:t>
      </w:r>
      <w:r w:rsidRPr="00BC1B97">
        <w:rPr>
          <w:rFonts w:ascii="Arial" w:hAnsi="Arial" w:cs="Arial"/>
          <w:i/>
          <w:sz w:val="20"/>
          <w:szCs w:val="20"/>
        </w:rPr>
        <w:t>History: A Very Short Introduction</w:t>
      </w:r>
      <w:r w:rsidRPr="00BC1B97">
        <w:rPr>
          <w:rFonts w:ascii="Arial" w:hAnsi="Arial" w:cs="Arial"/>
          <w:sz w:val="20"/>
          <w:szCs w:val="20"/>
        </w:rPr>
        <w:t>, Oxford University Press 2000</w:t>
      </w:r>
    </w:p>
    <w:p w:rsidR="00BC1B97" w:rsidRPr="00BC1B97" w:rsidRDefault="00BC1B97" w:rsidP="00BC1B97">
      <w:pPr>
        <w:ind w:left="-567"/>
        <w:rPr>
          <w:rFonts w:ascii="Arial" w:hAnsi="Arial" w:cs="Arial"/>
          <w:sz w:val="20"/>
          <w:szCs w:val="20"/>
        </w:rPr>
      </w:pPr>
      <w:r w:rsidRPr="00BC1B97">
        <w:rPr>
          <w:rFonts w:ascii="Arial" w:hAnsi="Arial" w:cs="Arial"/>
          <w:sz w:val="20"/>
          <w:szCs w:val="20"/>
        </w:rPr>
        <w:t xml:space="preserve">Evans, RJ. </w:t>
      </w:r>
      <w:r w:rsidRPr="00BC1B97">
        <w:rPr>
          <w:rFonts w:ascii="Arial" w:hAnsi="Arial" w:cs="Arial"/>
          <w:i/>
          <w:sz w:val="20"/>
          <w:szCs w:val="20"/>
        </w:rPr>
        <w:t>In Defence of History</w:t>
      </w:r>
      <w:r w:rsidRPr="00BC1B97">
        <w:rPr>
          <w:rFonts w:ascii="Arial" w:hAnsi="Arial" w:cs="Arial"/>
          <w:sz w:val="20"/>
          <w:szCs w:val="20"/>
        </w:rPr>
        <w:t xml:space="preserve">, </w:t>
      </w:r>
      <w:proofErr w:type="spellStart"/>
      <w:r w:rsidRPr="00BC1B97">
        <w:rPr>
          <w:rFonts w:ascii="Arial" w:hAnsi="Arial" w:cs="Arial"/>
          <w:sz w:val="20"/>
          <w:szCs w:val="20"/>
        </w:rPr>
        <w:t>Granta</w:t>
      </w:r>
      <w:proofErr w:type="spellEnd"/>
      <w:r w:rsidRPr="00BC1B97">
        <w:rPr>
          <w:rFonts w:ascii="Arial" w:hAnsi="Arial" w:cs="Arial"/>
          <w:sz w:val="20"/>
          <w:szCs w:val="20"/>
        </w:rPr>
        <w:t xml:space="preserve"> Books 1997</w:t>
      </w:r>
    </w:p>
    <w:p w:rsidR="00BC1B97" w:rsidRPr="00BC1B97" w:rsidRDefault="00BC1B97" w:rsidP="00BC1B97">
      <w:pPr>
        <w:ind w:left="-567"/>
        <w:rPr>
          <w:rFonts w:ascii="Arial" w:hAnsi="Arial" w:cs="Arial"/>
          <w:sz w:val="20"/>
          <w:szCs w:val="20"/>
        </w:rPr>
      </w:pPr>
      <w:r w:rsidRPr="00BC1B97">
        <w:rPr>
          <w:rFonts w:ascii="Arial" w:hAnsi="Arial" w:cs="Arial"/>
          <w:sz w:val="20"/>
          <w:szCs w:val="20"/>
        </w:rPr>
        <w:t xml:space="preserve">Tosh, J. </w:t>
      </w:r>
      <w:r w:rsidRPr="00BC1B97">
        <w:rPr>
          <w:rFonts w:ascii="Arial" w:hAnsi="Arial" w:cs="Arial"/>
          <w:i/>
          <w:sz w:val="20"/>
          <w:szCs w:val="20"/>
        </w:rPr>
        <w:t xml:space="preserve">The Pursuit of History, </w:t>
      </w:r>
      <w:r w:rsidRPr="00BC1B97">
        <w:rPr>
          <w:rFonts w:ascii="Arial" w:hAnsi="Arial" w:cs="Arial"/>
          <w:sz w:val="20"/>
          <w:szCs w:val="20"/>
        </w:rPr>
        <w:t>(5</w:t>
      </w:r>
      <w:r w:rsidRPr="00BC1B97">
        <w:rPr>
          <w:rFonts w:ascii="Arial" w:hAnsi="Arial" w:cs="Arial"/>
          <w:sz w:val="20"/>
          <w:szCs w:val="20"/>
          <w:vertAlign w:val="superscript"/>
        </w:rPr>
        <w:t>th</w:t>
      </w:r>
      <w:r w:rsidRPr="00BC1B97">
        <w:rPr>
          <w:rFonts w:ascii="Arial" w:hAnsi="Arial" w:cs="Arial"/>
          <w:sz w:val="20"/>
          <w:szCs w:val="20"/>
        </w:rPr>
        <w:t xml:space="preserve"> edition), </w:t>
      </w:r>
      <w:proofErr w:type="spellStart"/>
      <w:r w:rsidRPr="00BC1B97">
        <w:rPr>
          <w:rFonts w:ascii="Arial" w:hAnsi="Arial" w:cs="Arial"/>
          <w:sz w:val="20"/>
          <w:szCs w:val="20"/>
        </w:rPr>
        <w:t>Routledge</w:t>
      </w:r>
      <w:proofErr w:type="spellEnd"/>
      <w:r w:rsidRPr="00BC1B97">
        <w:rPr>
          <w:rFonts w:ascii="Arial" w:hAnsi="Arial" w:cs="Arial"/>
          <w:sz w:val="20"/>
          <w:szCs w:val="20"/>
        </w:rPr>
        <w:t xml:space="preserve"> 2010</w:t>
      </w:r>
    </w:p>
    <w:p w:rsidR="00BC1B97" w:rsidRPr="00BC1B97" w:rsidRDefault="00BC1B97" w:rsidP="00BC1B97">
      <w:pPr>
        <w:ind w:left="-567"/>
        <w:rPr>
          <w:rFonts w:ascii="Arial" w:hAnsi="Arial" w:cs="Arial"/>
          <w:sz w:val="20"/>
          <w:szCs w:val="20"/>
        </w:rPr>
      </w:pPr>
    </w:p>
    <w:p w:rsidR="00BC1B97" w:rsidRPr="00BC1B97" w:rsidRDefault="00BC1B97" w:rsidP="00BC1B97">
      <w:pPr>
        <w:ind w:left="-567"/>
        <w:rPr>
          <w:rFonts w:ascii="Arial" w:hAnsi="Arial" w:cs="Arial"/>
          <w:sz w:val="20"/>
          <w:szCs w:val="20"/>
        </w:rPr>
      </w:pPr>
      <w:r w:rsidRPr="00BC1B97">
        <w:rPr>
          <w:rFonts w:ascii="Arial" w:hAnsi="Arial" w:cs="Arial"/>
          <w:b/>
          <w:sz w:val="20"/>
          <w:szCs w:val="20"/>
        </w:rPr>
        <w:t>Secondary texts for learners – Topic 3: The Origins and Development of the Cold War, 1941–50</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McCauley, M, </w:t>
      </w:r>
      <w:r w:rsidRPr="00BC1B97">
        <w:rPr>
          <w:rFonts w:ascii="Arial" w:hAnsi="Arial" w:cs="Arial"/>
          <w:i/>
          <w:sz w:val="20"/>
          <w:szCs w:val="20"/>
        </w:rPr>
        <w:t xml:space="preserve">Origins of the Cold War, 1941–9 </w:t>
      </w:r>
      <w:r w:rsidRPr="00BC1B97">
        <w:rPr>
          <w:rFonts w:ascii="Arial" w:hAnsi="Arial" w:cs="Arial"/>
          <w:sz w:val="20"/>
          <w:szCs w:val="20"/>
        </w:rPr>
        <w:t>(revised 3</w:t>
      </w:r>
      <w:r w:rsidRPr="00BC1B97">
        <w:rPr>
          <w:rFonts w:ascii="Arial" w:hAnsi="Arial" w:cs="Arial"/>
          <w:sz w:val="20"/>
          <w:szCs w:val="20"/>
          <w:vertAlign w:val="superscript"/>
        </w:rPr>
        <w:t>rd</w:t>
      </w:r>
      <w:r w:rsidRPr="00BC1B97">
        <w:rPr>
          <w:rFonts w:ascii="Arial" w:hAnsi="Arial" w:cs="Arial"/>
          <w:sz w:val="20"/>
          <w:szCs w:val="20"/>
        </w:rPr>
        <w:t xml:space="preserve"> edition), Pearson Education 2008</w:t>
      </w:r>
    </w:p>
    <w:p w:rsidR="00BC1B97" w:rsidRPr="00BC1B97" w:rsidRDefault="00BC1B97" w:rsidP="00BC1B97">
      <w:pPr>
        <w:tabs>
          <w:tab w:val="left" w:pos="11640"/>
        </w:tabs>
        <w:ind w:left="-567"/>
        <w:rPr>
          <w:rFonts w:ascii="Arial" w:hAnsi="Arial" w:cs="Arial"/>
          <w:sz w:val="20"/>
          <w:szCs w:val="20"/>
        </w:rPr>
      </w:pPr>
      <w:proofErr w:type="spellStart"/>
      <w:r w:rsidRPr="00BC1B97">
        <w:rPr>
          <w:rFonts w:ascii="Arial" w:hAnsi="Arial" w:cs="Arial"/>
          <w:sz w:val="20"/>
          <w:szCs w:val="20"/>
        </w:rPr>
        <w:t>Dockrill</w:t>
      </w:r>
      <w:proofErr w:type="spellEnd"/>
      <w:r w:rsidRPr="00BC1B97">
        <w:rPr>
          <w:rFonts w:ascii="Arial" w:hAnsi="Arial" w:cs="Arial"/>
          <w:sz w:val="20"/>
          <w:szCs w:val="20"/>
        </w:rPr>
        <w:t xml:space="preserve">, ML, and Hopkins, MF, </w:t>
      </w:r>
      <w:r w:rsidRPr="00BC1B97">
        <w:rPr>
          <w:rFonts w:ascii="Arial" w:hAnsi="Arial" w:cs="Arial"/>
          <w:i/>
          <w:sz w:val="20"/>
          <w:szCs w:val="20"/>
        </w:rPr>
        <w:t xml:space="preserve">The Cold War, 1945–91 </w:t>
      </w:r>
      <w:r w:rsidRPr="00BC1B97">
        <w:rPr>
          <w:rFonts w:ascii="Arial" w:hAnsi="Arial" w:cs="Arial"/>
          <w:sz w:val="20"/>
          <w:szCs w:val="20"/>
        </w:rPr>
        <w:t>(2</w:t>
      </w:r>
      <w:r w:rsidRPr="00BC1B97">
        <w:rPr>
          <w:rFonts w:ascii="Arial" w:hAnsi="Arial" w:cs="Arial"/>
          <w:sz w:val="20"/>
          <w:szCs w:val="20"/>
          <w:vertAlign w:val="superscript"/>
        </w:rPr>
        <w:t>nd</w:t>
      </w:r>
      <w:r w:rsidRPr="00BC1B97">
        <w:rPr>
          <w:rFonts w:ascii="Arial" w:hAnsi="Arial" w:cs="Arial"/>
          <w:sz w:val="20"/>
          <w:szCs w:val="20"/>
        </w:rPr>
        <w:t xml:space="preserve"> edition), Palgrave Macmillan 2006</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Sewell, M, </w:t>
      </w:r>
      <w:proofErr w:type="gramStart"/>
      <w:r w:rsidRPr="00BC1B97">
        <w:rPr>
          <w:rFonts w:ascii="Arial" w:hAnsi="Arial" w:cs="Arial"/>
          <w:i/>
          <w:sz w:val="20"/>
          <w:szCs w:val="20"/>
        </w:rPr>
        <w:t>The</w:t>
      </w:r>
      <w:proofErr w:type="gramEnd"/>
      <w:r w:rsidRPr="00BC1B97">
        <w:rPr>
          <w:rFonts w:ascii="Arial" w:hAnsi="Arial" w:cs="Arial"/>
          <w:i/>
          <w:sz w:val="20"/>
          <w:szCs w:val="20"/>
        </w:rPr>
        <w:t xml:space="preserve"> Cold War</w:t>
      </w:r>
      <w:r w:rsidRPr="00BC1B97">
        <w:rPr>
          <w:rFonts w:ascii="Arial" w:hAnsi="Arial" w:cs="Arial"/>
          <w:sz w:val="20"/>
          <w:szCs w:val="20"/>
        </w:rPr>
        <w:t>, Cambridge University Press 2002</w:t>
      </w:r>
    </w:p>
    <w:p w:rsidR="00BC1B97" w:rsidRPr="00BC1B97" w:rsidRDefault="00BC1B97" w:rsidP="00BC1B97">
      <w:pPr>
        <w:tabs>
          <w:tab w:val="left" w:pos="11640"/>
        </w:tabs>
        <w:ind w:left="-567"/>
        <w:rPr>
          <w:rFonts w:ascii="Arial" w:hAnsi="Arial" w:cs="Arial"/>
          <w:b/>
          <w:sz w:val="20"/>
          <w:szCs w:val="20"/>
        </w:rPr>
      </w:pPr>
    </w:p>
    <w:p w:rsidR="00BC1B97" w:rsidRPr="00BC1B97" w:rsidRDefault="00BC1B97" w:rsidP="00BC1B97">
      <w:pPr>
        <w:tabs>
          <w:tab w:val="left" w:pos="11640"/>
        </w:tabs>
        <w:ind w:left="-567"/>
        <w:rPr>
          <w:rFonts w:ascii="Arial" w:hAnsi="Arial" w:cs="Arial"/>
          <w:b/>
          <w:sz w:val="20"/>
          <w:szCs w:val="20"/>
        </w:rPr>
      </w:pPr>
      <w:r w:rsidRPr="00BC1B97">
        <w:rPr>
          <w:rFonts w:ascii="Arial" w:hAnsi="Arial" w:cs="Arial"/>
          <w:b/>
          <w:sz w:val="20"/>
          <w:szCs w:val="20"/>
        </w:rPr>
        <w:t>Other useful texts</w:t>
      </w:r>
    </w:p>
    <w:p w:rsidR="00BC1B97" w:rsidRPr="00BC1B97" w:rsidRDefault="00BC1B97" w:rsidP="00BC1B97">
      <w:pPr>
        <w:tabs>
          <w:tab w:val="left" w:pos="11640"/>
        </w:tabs>
        <w:ind w:left="-567"/>
        <w:rPr>
          <w:rFonts w:ascii="Arial" w:hAnsi="Arial" w:cs="Arial"/>
          <w:sz w:val="20"/>
          <w:szCs w:val="20"/>
        </w:rPr>
      </w:pPr>
      <w:proofErr w:type="spellStart"/>
      <w:r w:rsidRPr="00BC1B97">
        <w:rPr>
          <w:rFonts w:ascii="Arial" w:hAnsi="Arial" w:cs="Arial"/>
          <w:sz w:val="20"/>
          <w:szCs w:val="20"/>
        </w:rPr>
        <w:t>Feis</w:t>
      </w:r>
      <w:proofErr w:type="spellEnd"/>
      <w:r w:rsidRPr="00BC1B97">
        <w:rPr>
          <w:rFonts w:ascii="Arial" w:hAnsi="Arial" w:cs="Arial"/>
          <w:sz w:val="20"/>
          <w:szCs w:val="20"/>
        </w:rPr>
        <w:t xml:space="preserve">, H, </w:t>
      </w:r>
      <w:r w:rsidRPr="00BC1B97">
        <w:rPr>
          <w:rFonts w:ascii="Arial" w:hAnsi="Arial" w:cs="Arial"/>
          <w:i/>
          <w:sz w:val="20"/>
          <w:szCs w:val="20"/>
        </w:rPr>
        <w:t>Churchill-Roosevelt-Stalin: The War They Waged and the Peace They Sought</w:t>
      </w:r>
      <w:r w:rsidRPr="00BC1B97">
        <w:rPr>
          <w:rFonts w:ascii="Arial" w:hAnsi="Arial" w:cs="Arial"/>
          <w:sz w:val="20"/>
          <w:szCs w:val="20"/>
        </w:rPr>
        <w:t>, Princeton University Press 1957</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Gaddis, JL, </w:t>
      </w:r>
      <w:r w:rsidRPr="00BC1B97">
        <w:rPr>
          <w:rFonts w:ascii="Arial" w:hAnsi="Arial" w:cs="Arial"/>
          <w:i/>
          <w:sz w:val="20"/>
          <w:szCs w:val="20"/>
        </w:rPr>
        <w:t>We Now Know: Rethinking Cold War History,</w:t>
      </w:r>
      <w:r w:rsidRPr="00BC1B97">
        <w:rPr>
          <w:rFonts w:ascii="Arial" w:hAnsi="Arial" w:cs="Arial"/>
          <w:sz w:val="20"/>
          <w:szCs w:val="20"/>
        </w:rPr>
        <w:t xml:space="preserve"> Clarendon Press (New edition) 1998</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Gaddis, JL, </w:t>
      </w:r>
      <w:proofErr w:type="gramStart"/>
      <w:r w:rsidRPr="00BC1B97">
        <w:rPr>
          <w:rFonts w:ascii="Arial" w:hAnsi="Arial" w:cs="Arial"/>
          <w:bCs/>
          <w:i/>
          <w:sz w:val="20"/>
          <w:szCs w:val="20"/>
        </w:rPr>
        <w:t>The</w:t>
      </w:r>
      <w:proofErr w:type="gramEnd"/>
      <w:r w:rsidRPr="00BC1B97">
        <w:rPr>
          <w:rFonts w:ascii="Arial" w:hAnsi="Arial" w:cs="Arial"/>
          <w:bCs/>
          <w:i/>
          <w:sz w:val="20"/>
          <w:szCs w:val="20"/>
        </w:rPr>
        <w:t xml:space="preserve"> United States and the Origins of the Cold War, 1941–1947</w:t>
      </w:r>
      <w:r w:rsidRPr="00BC1B97">
        <w:rPr>
          <w:rFonts w:ascii="Arial" w:hAnsi="Arial" w:cs="Arial"/>
          <w:bCs/>
          <w:sz w:val="20"/>
          <w:szCs w:val="20"/>
        </w:rPr>
        <w:t>, Columbia University Press 2000.</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Gaddis, JL, </w:t>
      </w:r>
      <w:proofErr w:type="gramStart"/>
      <w:r w:rsidRPr="00BC1B97">
        <w:rPr>
          <w:rFonts w:ascii="Arial" w:hAnsi="Arial" w:cs="Arial"/>
          <w:i/>
          <w:sz w:val="20"/>
          <w:szCs w:val="20"/>
        </w:rPr>
        <w:t>The</w:t>
      </w:r>
      <w:proofErr w:type="gramEnd"/>
      <w:r w:rsidRPr="00BC1B97">
        <w:rPr>
          <w:rFonts w:ascii="Arial" w:hAnsi="Arial" w:cs="Arial"/>
          <w:i/>
          <w:sz w:val="20"/>
          <w:szCs w:val="20"/>
        </w:rPr>
        <w:t xml:space="preserve"> Cold War</w:t>
      </w:r>
      <w:r w:rsidRPr="00BC1B97">
        <w:rPr>
          <w:rFonts w:ascii="Arial" w:hAnsi="Arial" w:cs="Arial"/>
          <w:sz w:val="20"/>
          <w:szCs w:val="20"/>
        </w:rPr>
        <w:t>, Penguin 2007</w:t>
      </w:r>
    </w:p>
    <w:p w:rsidR="00BC1B97" w:rsidRPr="00BC1B97" w:rsidRDefault="00BC1B97" w:rsidP="00BC1B97">
      <w:pPr>
        <w:tabs>
          <w:tab w:val="left" w:pos="11640"/>
        </w:tabs>
        <w:ind w:left="-567"/>
        <w:rPr>
          <w:rFonts w:ascii="Arial" w:hAnsi="Arial" w:cs="Arial"/>
          <w:sz w:val="20"/>
          <w:szCs w:val="20"/>
        </w:rPr>
      </w:pPr>
      <w:proofErr w:type="spellStart"/>
      <w:r w:rsidRPr="00BC1B97">
        <w:rPr>
          <w:rFonts w:ascii="Arial" w:hAnsi="Arial" w:cs="Arial"/>
          <w:sz w:val="20"/>
          <w:szCs w:val="20"/>
        </w:rPr>
        <w:t>Leffler</w:t>
      </w:r>
      <w:proofErr w:type="spellEnd"/>
      <w:r w:rsidRPr="00BC1B97">
        <w:rPr>
          <w:rFonts w:ascii="Arial" w:hAnsi="Arial" w:cs="Arial"/>
          <w:sz w:val="20"/>
          <w:szCs w:val="20"/>
        </w:rPr>
        <w:t xml:space="preserve">, M, and Painter, D, </w:t>
      </w:r>
      <w:r w:rsidRPr="00BC1B97">
        <w:rPr>
          <w:rFonts w:ascii="Arial" w:hAnsi="Arial" w:cs="Arial"/>
          <w:i/>
          <w:sz w:val="20"/>
          <w:szCs w:val="20"/>
        </w:rPr>
        <w:t>Origins of the Cold War</w:t>
      </w:r>
      <w:r w:rsidRPr="00BC1B97">
        <w:rPr>
          <w:rFonts w:ascii="Arial" w:hAnsi="Arial" w:cs="Arial"/>
          <w:sz w:val="20"/>
          <w:szCs w:val="20"/>
        </w:rPr>
        <w:t xml:space="preserve">, </w:t>
      </w:r>
      <w:proofErr w:type="spellStart"/>
      <w:r w:rsidRPr="00BC1B97">
        <w:rPr>
          <w:rFonts w:ascii="Arial" w:hAnsi="Arial" w:cs="Arial"/>
          <w:sz w:val="20"/>
          <w:szCs w:val="20"/>
        </w:rPr>
        <w:t>Routledge</w:t>
      </w:r>
      <w:proofErr w:type="spellEnd"/>
      <w:r w:rsidRPr="00BC1B97">
        <w:rPr>
          <w:rFonts w:ascii="Arial" w:hAnsi="Arial" w:cs="Arial"/>
          <w:sz w:val="20"/>
          <w:szCs w:val="20"/>
        </w:rPr>
        <w:t xml:space="preserve"> (2</w:t>
      </w:r>
      <w:r w:rsidRPr="00BC1B97">
        <w:rPr>
          <w:rFonts w:ascii="Arial" w:hAnsi="Arial" w:cs="Arial"/>
          <w:sz w:val="20"/>
          <w:szCs w:val="20"/>
          <w:vertAlign w:val="superscript"/>
        </w:rPr>
        <w:t>nd</w:t>
      </w:r>
      <w:r w:rsidRPr="00BC1B97">
        <w:rPr>
          <w:rFonts w:ascii="Arial" w:hAnsi="Arial" w:cs="Arial"/>
          <w:sz w:val="20"/>
          <w:szCs w:val="20"/>
        </w:rPr>
        <w:t xml:space="preserve"> ed.) 1995</w:t>
      </w:r>
    </w:p>
    <w:p w:rsidR="00BC1B97" w:rsidRPr="00BC1B97" w:rsidRDefault="00BC1B97" w:rsidP="00BC1B97">
      <w:pPr>
        <w:tabs>
          <w:tab w:val="left" w:pos="11640"/>
        </w:tabs>
        <w:ind w:left="-567"/>
        <w:rPr>
          <w:rFonts w:ascii="Arial" w:hAnsi="Arial" w:cs="Arial"/>
          <w:i/>
          <w:sz w:val="20"/>
          <w:szCs w:val="20"/>
        </w:rPr>
      </w:pPr>
      <w:r w:rsidRPr="00BC1B97">
        <w:rPr>
          <w:rFonts w:ascii="Arial" w:hAnsi="Arial" w:cs="Arial"/>
          <w:sz w:val="20"/>
          <w:szCs w:val="20"/>
        </w:rPr>
        <w:t xml:space="preserve">Levering, R, </w:t>
      </w:r>
      <w:proofErr w:type="spellStart"/>
      <w:r w:rsidRPr="00BC1B97">
        <w:rPr>
          <w:rFonts w:ascii="Arial" w:hAnsi="Arial" w:cs="Arial"/>
          <w:sz w:val="20"/>
          <w:szCs w:val="20"/>
        </w:rPr>
        <w:t>Pechatnov</w:t>
      </w:r>
      <w:proofErr w:type="spellEnd"/>
      <w:r w:rsidRPr="00BC1B97">
        <w:rPr>
          <w:rFonts w:ascii="Arial" w:hAnsi="Arial" w:cs="Arial"/>
          <w:sz w:val="20"/>
          <w:szCs w:val="20"/>
        </w:rPr>
        <w:t xml:space="preserve">, V, </w:t>
      </w:r>
      <w:proofErr w:type="spellStart"/>
      <w:r w:rsidRPr="00BC1B97">
        <w:rPr>
          <w:rFonts w:ascii="Arial" w:hAnsi="Arial" w:cs="Arial"/>
          <w:sz w:val="20"/>
          <w:szCs w:val="20"/>
        </w:rPr>
        <w:t>Bozenhart-Viehe</w:t>
      </w:r>
      <w:proofErr w:type="spellEnd"/>
      <w:r w:rsidRPr="00BC1B97">
        <w:rPr>
          <w:rFonts w:ascii="Arial" w:hAnsi="Arial" w:cs="Arial"/>
          <w:sz w:val="20"/>
          <w:szCs w:val="20"/>
        </w:rPr>
        <w:t xml:space="preserve">, V, and Edmondson, C, </w:t>
      </w:r>
      <w:r w:rsidRPr="00BC1B97">
        <w:rPr>
          <w:rFonts w:ascii="Arial" w:hAnsi="Arial" w:cs="Arial"/>
          <w:i/>
          <w:sz w:val="20"/>
          <w:szCs w:val="20"/>
        </w:rPr>
        <w:t>Debating the Origins of the Cold War: American and Russian perspectives</w:t>
      </w:r>
      <w:r w:rsidRPr="00BC1B97">
        <w:rPr>
          <w:rFonts w:ascii="Arial" w:hAnsi="Arial" w:cs="Arial"/>
          <w:sz w:val="20"/>
          <w:szCs w:val="20"/>
        </w:rPr>
        <w:t xml:space="preserve">, </w:t>
      </w:r>
      <w:proofErr w:type="spellStart"/>
      <w:r w:rsidRPr="00BC1B97">
        <w:rPr>
          <w:rFonts w:ascii="Arial" w:hAnsi="Arial" w:cs="Arial"/>
          <w:sz w:val="20"/>
          <w:szCs w:val="20"/>
        </w:rPr>
        <w:t>Rowman</w:t>
      </w:r>
      <w:proofErr w:type="spellEnd"/>
      <w:r w:rsidRPr="00BC1B97">
        <w:rPr>
          <w:rFonts w:ascii="Arial" w:hAnsi="Arial" w:cs="Arial"/>
          <w:sz w:val="20"/>
          <w:szCs w:val="20"/>
        </w:rPr>
        <w:t xml:space="preserve"> &amp; Littlefield Publishers 2002</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McNeill, WH, </w:t>
      </w:r>
      <w:r w:rsidRPr="00BC1B97">
        <w:rPr>
          <w:rFonts w:ascii="Arial" w:hAnsi="Arial" w:cs="Arial"/>
          <w:i/>
          <w:sz w:val="20"/>
          <w:szCs w:val="20"/>
        </w:rPr>
        <w:t>America, Britain and Russia: Their Co-operation and Conflict, 1941–6</w:t>
      </w:r>
      <w:r w:rsidRPr="00BC1B97">
        <w:rPr>
          <w:rFonts w:ascii="Arial" w:hAnsi="Arial" w:cs="Arial"/>
          <w:sz w:val="20"/>
          <w:szCs w:val="20"/>
        </w:rPr>
        <w:t>, Oxford University Press 1953</w:t>
      </w:r>
    </w:p>
    <w:p w:rsidR="00BC1B97" w:rsidRPr="00BC1B97" w:rsidRDefault="00BC1B97" w:rsidP="00BC1B97">
      <w:pPr>
        <w:tabs>
          <w:tab w:val="left" w:pos="11640"/>
        </w:tabs>
        <w:ind w:left="-567"/>
        <w:rPr>
          <w:rFonts w:ascii="Arial" w:hAnsi="Arial" w:cs="Arial"/>
          <w:i/>
          <w:sz w:val="20"/>
          <w:szCs w:val="20"/>
        </w:rPr>
      </w:pPr>
      <w:r w:rsidRPr="00BC1B97">
        <w:rPr>
          <w:rFonts w:ascii="Arial" w:hAnsi="Arial" w:cs="Arial"/>
          <w:sz w:val="20"/>
          <w:szCs w:val="20"/>
        </w:rPr>
        <w:t xml:space="preserve">Williams, WA, </w:t>
      </w:r>
      <w:proofErr w:type="gramStart"/>
      <w:r w:rsidRPr="00BC1B97">
        <w:rPr>
          <w:rFonts w:ascii="Arial" w:hAnsi="Arial" w:cs="Arial"/>
          <w:i/>
          <w:sz w:val="20"/>
          <w:szCs w:val="20"/>
        </w:rPr>
        <w:t>The</w:t>
      </w:r>
      <w:proofErr w:type="gramEnd"/>
      <w:r w:rsidRPr="00BC1B97">
        <w:rPr>
          <w:rFonts w:ascii="Arial" w:hAnsi="Arial" w:cs="Arial"/>
          <w:i/>
          <w:sz w:val="20"/>
          <w:szCs w:val="20"/>
        </w:rPr>
        <w:t xml:space="preserve"> Tragedy of American Diplomacy,</w:t>
      </w:r>
      <w:r w:rsidRPr="00BC1B97">
        <w:rPr>
          <w:rFonts w:ascii="Arial" w:hAnsi="Arial" w:cs="Arial"/>
          <w:sz w:val="20"/>
          <w:szCs w:val="20"/>
        </w:rPr>
        <w:t xml:space="preserve"> W. W. Norton &amp; Co. (New edition) 1991</w:t>
      </w:r>
    </w:p>
    <w:p w:rsidR="00BC1B97" w:rsidRPr="00BC1B97" w:rsidRDefault="00BC1B97" w:rsidP="00BC1B97">
      <w:pPr>
        <w:tabs>
          <w:tab w:val="left" w:pos="11640"/>
        </w:tabs>
        <w:ind w:left="-567"/>
        <w:rPr>
          <w:rFonts w:ascii="Arial" w:hAnsi="Arial" w:cs="Arial"/>
          <w:sz w:val="20"/>
          <w:szCs w:val="20"/>
        </w:rPr>
      </w:pPr>
      <w:proofErr w:type="spellStart"/>
      <w:r w:rsidRPr="00BC1B97">
        <w:rPr>
          <w:rFonts w:ascii="Arial" w:hAnsi="Arial" w:cs="Arial"/>
          <w:sz w:val="20"/>
          <w:szCs w:val="20"/>
        </w:rPr>
        <w:t>Zubok</w:t>
      </w:r>
      <w:proofErr w:type="spellEnd"/>
      <w:r w:rsidRPr="00BC1B97">
        <w:rPr>
          <w:rFonts w:ascii="Arial" w:hAnsi="Arial" w:cs="Arial"/>
          <w:sz w:val="20"/>
          <w:szCs w:val="20"/>
        </w:rPr>
        <w:t xml:space="preserve">, V, and </w:t>
      </w:r>
      <w:proofErr w:type="spellStart"/>
      <w:r w:rsidRPr="00BC1B97">
        <w:rPr>
          <w:rFonts w:ascii="Arial" w:hAnsi="Arial" w:cs="Arial"/>
          <w:sz w:val="20"/>
          <w:szCs w:val="20"/>
        </w:rPr>
        <w:t>Pleshakov</w:t>
      </w:r>
      <w:proofErr w:type="spellEnd"/>
      <w:r w:rsidRPr="00BC1B97">
        <w:rPr>
          <w:rFonts w:ascii="Arial" w:hAnsi="Arial" w:cs="Arial"/>
          <w:sz w:val="20"/>
          <w:szCs w:val="20"/>
        </w:rPr>
        <w:t>, C,</w:t>
      </w:r>
      <w:r w:rsidRPr="00BC1B97">
        <w:rPr>
          <w:rFonts w:ascii="Arial" w:hAnsi="Arial" w:cs="Arial"/>
          <w:i/>
          <w:sz w:val="20"/>
          <w:szCs w:val="20"/>
        </w:rPr>
        <w:t xml:space="preserve"> Inside the Kremlin’s Cold War</w:t>
      </w:r>
      <w:r w:rsidRPr="00BC1B97">
        <w:rPr>
          <w:rFonts w:ascii="Arial" w:hAnsi="Arial" w:cs="Arial"/>
          <w:sz w:val="20"/>
          <w:szCs w:val="20"/>
        </w:rPr>
        <w:t>, Harvard University Press (New edition) 1997</w:t>
      </w:r>
    </w:p>
    <w:p w:rsidR="00BC1B97" w:rsidRPr="00BC1B97" w:rsidRDefault="00BC1B97" w:rsidP="00BC1B97">
      <w:pPr>
        <w:ind w:left="-567"/>
        <w:jc w:val="both"/>
        <w:rPr>
          <w:rFonts w:ascii="Arial" w:hAnsi="Arial" w:cs="Arial"/>
          <w:b/>
          <w:sz w:val="20"/>
          <w:szCs w:val="20"/>
        </w:rPr>
      </w:pPr>
    </w:p>
    <w:p w:rsidR="00BC1B97" w:rsidRPr="00BC1B97" w:rsidRDefault="00BC1B97" w:rsidP="00BC1B97">
      <w:pPr>
        <w:ind w:left="-567"/>
        <w:jc w:val="both"/>
        <w:rPr>
          <w:rFonts w:ascii="Arial" w:hAnsi="Arial" w:cs="Arial"/>
          <w:color w:val="17365D" w:themeColor="text2" w:themeShade="BF"/>
          <w:sz w:val="20"/>
          <w:szCs w:val="20"/>
        </w:rPr>
      </w:pPr>
      <w:r w:rsidRPr="00BC1B97">
        <w:rPr>
          <w:rFonts w:ascii="Arial" w:hAnsi="Arial" w:cs="Arial"/>
          <w:b/>
          <w:sz w:val="20"/>
          <w:szCs w:val="20"/>
        </w:rPr>
        <w:t>DVD</w:t>
      </w:r>
    </w:p>
    <w:p w:rsidR="00BC1B97" w:rsidRPr="00BC1B97" w:rsidRDefault="00BC1B97" w:rsidP="00BC1B97">
      <w:pPr>
        <w:tabs>
          <w:tab w:val="left" w:pos="11640"/>
        </w:tabs>
        <w:ind w:left="-567"/>
        <w:rPr>
          <w:rFonts w:ascii="Arial" w:hAnsi="Arial" w:cs="Arial"/>
          <w:b/>
          <w:sz w:val="20"/>
          <w:szCs w:val="20"/>
        </w:rPr>
      </w:pPr>
      <w:r w:rsidRPr="00BC1B97">
        <w:rPr>
          <w:rFonts w:ascii="Arial" w:hAnsi="Arial" w:cs="Arial"/>
          <w:sz w:val="20"/>
          <w:szCs w:val="20"/>
        </w:rPr>
        <w:t xml:space="preserve">Feature films dealing with aspects of the Cold War, e.g. </w:t>
      </w:r>
      <w:r w:rsidRPr="00BC1B97">
        <w:rPr>
          <w:rFonts w:ascii="Arial" w:hAnsi="Arial" w:cs="Arial"/>
          <w:i/>
          <w:sz w:val="20"/>
          <w:szCs w:val="20"/>
        </w:rPr>
        <w:t>The Third Man (1949), The Spy Who Came in from the Cold (1965), Red Dawn (1984 version), The Red Menace (1949</w:t>
      </w:r>
      <w:r w:rsidRPr="00BC1B97">
        <w:rPr>
          <w:rFonts w:ascii="Arial" w:hAnsi="Arial" w:cs="Arial"/>
          <w:sz w:val="20"/>
          <w:szCs w:val="20"/>
        </w:rPr>
        <w:t xml:space="preserve"> – available on You Tube</w:t>
      </w:r>
      <w:r w:rsidRPr="00BC1B97">
        <w:rPr>
          <w:rFonts w:ascii="Arial" w:hAnsi="Arial" w:cs="Arial"/>
          <w:i/>
          <w:sz w:val="20"/>
          <w:szCs w:val="20"/>
        </w:rPr>
        <w:t>)</w:t>
      </w:r>
      <w:r w:rsidRPr="00BC1B97">
        <w:rPr>
          <w:rFonts w:ascii="Arial" w:hAnsi="Arial" w:cs="Arial"/>
          <w:sz w:val="20"/>
          <w:szCs w:val="20"/>
        </w:rPr>
        <w:t>.</w:t>
      </w:r>
    </w:p>
    <w:p w:rsidR="00BC1B97" w:rsidRPr="00BC1B97" w:rsidRDefault="00BC1B97" w:rsidP="00BC1B97">
      <w:pPr>
        <w:pStyle w:val="Heading2"/>
        <w:rPr>
          <w:rFonts w:eastAsia="MS ??"/>
        </w:rPr>
      </w:pPr>
      <w:bookmarkStart w:id="8" w:name="_Toc441140688"/>
      <w:r w:rsidRPr="00BC1B97">
        <w:rPr>
          <w:rFonts w:eastAsia="MS ??"/>
        </w:rPr>
        <w:t>Websites</w:t>
      </w:r>
      <w:bookmarkEnd w:id="8"/>
    </w:p>
    <w:p w:rsidR="00BC1B97" w:rsidRPr="00BC1B97" w:rsidRDefault="00BC1B97" w:rsidP="00BC1B97">
      <w:pPr>
        <w:ind w:left="-567"/>
        <w:rPr>
          <w:rFonts w:ascii="Arial" w:hAnsi="Arial" w:cs="Arial"/>
          <w:sz w:val="20"/>
          <w:szCs w:val="20"/>
        </w:rPr>
      </w:pPr>
      <w:r w:rsidRPr="00BC1B97">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 The inclusion of a link to an external website should not be understood to be an endorsement of that website or the site's owners (or their products/services).</w:t>
      </w:r>
    </w:p>
    <w:p w:rsidR="00BC1B97" w:rsidRPr="00BC1B97" w:rsidRDefault="00BC1B97" w:rsidP="00BC1B97">
      <w:pPr>
        <w:spacing w:before="120"/>
        <w:ind w:left="-567"/>
        <w:rPr>
          <w:rFonts w:ascii="Arial" w:hAnsi="Arial" w:cs="Arial"/>
          <w:sz w:val="20"/>
          <w:szCs w:val="20"/>
        </w:rPr>
      </w:pPr>
      <w:r w:rsidRPr="00BC1B97">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BC1B97" w:rsidRPr="00BC1B97" w:rsidRDefault="00BC1B97" w:rsidP="00BC1B97">
      <w:pPr>
        <w:ind w:left="-567"/>
        <w:rPr>
          <w:rFonts w:ascii="Arial" w:hAnsi="Arial" w:cs="Arial"/>
          <w:bCs/>
          <w:sz w:val="20"/>
          <w:szCs w:val="20"/>
        </w:rPr>
      </w:pPr>
    </w:p>
    <w:p w:rsidR="00BC1B97" w:rsidRPr="00BC1B97" w:rsidRDefault="00BC1B97" w:rsidP="00BC1B97">
      <w:pPr>
        <w:ind w:left="-567"/>
        <w:rPr>
          <w:rFonts w:ascii="Arial" w:hAnsi="Arial" w:cs="Arial"/>
          <w:b/>
          <w:bCs/>
          <w:sz w:val="20"/>
          <w:szCs w:val="20"/>
        </w:rPr>
      </w:pPr>
      <w:r w:rsidRPr="00BC1B97">
        <w:rPr>
          <w:rFonts w:ascii="Arial" w:hAnsi="Arial" w:cs="Arial"/>
          <w:b/>
          <w:bCs/>
          <w:sz w:val="20"/>
          <w:szCs w:val="20"/>
        </w:rPr>
        <w:t xml:space="preserve">Useful websites include: </w:t>
      </w:r>
    </w:p>
    <w:p w:rsidR="00BC1B97" w:rsidRPr="00BC1B97" w:rsidRDefault="000E7A31" w:rsidP="00BC1B97">
      <w:pPr>
        <w:ind w:left="-567"/>
        <w:jc w:val="both"/>
        <w:rPr>
          <w:rFonts w:ascii="Arial" w:hAnsi="Arial" w:cs="Arial"/>
          <w:sz w:val="20"/>
          <w:szCs w:val="20"/>
          <w:u w:val="single"/>
        </w:rPr>
      </w:pPr>
      <w:hyperlink r:id="rId16" w:history="1">
        <w:r w:rsidR="00BC1B97" w:rsidRPr="00BC1B97">
          <w:rPr>
            <w:rStyle w:val="Hyperlink"/>
            <w:rFonts w:ascii="Arial" w:hAnsi="Arial" w:cs="Arial"/>
            <w:sz w:val="20"/>
            <w:szCs w:val="20"/>
          </w:rPr>
          <w:t>www.JohnDClare.net</w:t>
        </w:r>
      </w:hyperlink>
    </w:p>
    <w:p w:rsidR="00BC1B97" w:rsidRPr="00BC1B97" w:rsidRDefault="000E7A31" w:rsidP="00BC1B97">
      <w:pPr>
        <w:ind w:left="-567"/>
        <w:jc w:val="both"/>
        <w:rPr>
          <w:rStyle w:val="Hyperlink"/>
          <w:rFonts w:ascii="Arial" w:hAnsi="Arial" w:cs="Arial"/>
          <w:sz w:val="20"/>
          <w:szCs w:val="20"/>
        </w:rPr>
      </w:pPr>
      <w:hyperlink r:id="rId17" w:history="1">
        <w:r w:rsidR="00BC1B97" w:rsidRPr="00BC1B97">
          <w:rPr>
            <w:rStyle w:val="Hyperlink"/>
            <w:rFonts w:ascii="Arial" w:hAnsi="Arial" w:cs="Arial"/>
            <w:sz w:val="20"/>
            <w:szCs w:val="20"/>
          </w:rPr>
          <w:t>www.coldwar.org</w:t>
        </w:r>
      </w:hyperlink>
    </w:p>
    <w:p w:rsidR="00BC1B97" w:rsidRPr="00BC1B97" w:rsidRDefault="000E7A31" w:rsidP="00BC1B97">
      <w:pPr>
        <w:ind w:left="-567"/>
        <w:jc w:val="both"/>
        <w:rPr>
          <w:rStyle w:val="Hyperlink"/>
          <w:rFonts w:ascii="Arial" w:hAnsi="Arial" w:cs="Arial"/>
          <w:sz w:val="20"/>
          <w:szCs w:val="20"/>
        </w:rPr>
      </w:pPr>
      <w:hyperlink r:id="rId18" w:history="1">
        <w:r w:rsidR="00BC1B97" w:rsidRPr="00BC1B97">
          <w:rPr>
            <w:rStyle w:val="Hyperlink"/>
            <w:rFonts w:ascii="Arial" w:hAnsi="Arial" w:cs="Arial"/>
            <w:sz w:val="20"/>
            <w:szCs w:val="20"/>
          </w:rPr>
          <w:t>https://www.youtube.com/watch?v=gUgoWPe2hPc</w:t>
        </w:r>
      </w:hyperlink>
      <w:r w:rsidR="00BC1B97" w:rsidRPr="00BC1B97">
        <w:rPr>
          <w:rFonts w:ascii="Arial" w:hAnsi="Arial" w:cs="Arial"/>
          <w:sz w:val="20"/>
          <w:szCs w:val="20"/>
        </w:rPr>
        <w:t xml:space="preserve"> </w:t>
      </w:r>
      <w:proofErr w:type="gramStart"/>
      <w:r w:rsidR="00BC1B97" w:rsidRPr="00BC1B97">
        <w:rPr>
          <w:rFonts w:ascii="Arial" w:hAnsi="Arial" w:cs="Arial"/>
          <w:sz w:val="20"/>
          <w:szCs w:val="20"/>
        </w:rPr>
        <w:t>The</w:t>
      </w:r>
      <w:proofErr w:type="gramEnd"/>
      <w:r w:rsidR="00BC1B97" w:rsidRPr="00BC1B97">
        <w:rPr>
          <w:rFonts w:ascii="Arial" w:hAnsi="Arial" w:cs="Arial"/>
          <w:sz w:val="20"/>
          <w:szCs w:val="20"/>
        </w:rPr>
        <w:t xml:space="preserve"> origins of the Cold War: Yalta and Potsdam</w:t>
      </w:r>
    </w:p>
    <w:p w:rsidR="00BC1B97" w:rsidRPr="00BC1B97" w:rsidRDefault="00BC1B97" w:rsidP="00BC1B97">
      <w:pPr>
        <w:tabs>
          <w:tab w:val="left" w:pos="11640"/>
        </w:tabs>
        <w:ind w:left="-567"/>
        <w:rPr>
          <w:rFonts w:ascii="Arial" w:hAnsi="Arial" w:cs="Arial"/>
          <w:sz w:val="20"/>
          <w:szCs w:val="20"/>
        </w:rPr>
      </w:pPr>
      <w:r w:rsidRPr="00BC1B97">
        <w:rPr>
          <w:rFonts w:ascii="Arial" w:hAnsi="Arial" w:cs="Arial"/>
          <w:sz w:val="20"/>
          <w:szCs w:val="20"/>
        </w:rPr>
        <w:t xml:space="preserve">Parts 1–4 of Jeremy Isaacs’ </w:t>
      </w:r>
      <w:r w:rsidRPr="00BC1B97">
        <w:rPr>
          <w:rFonts w:ascii="Arial" w:hAnsi="Arial" w:cs="Arial"/>
          <w:i/>
          <w:sz w:val="20"/>
          <w:szCs w:val="20"/>
        </w:rPr>
        <w:t>Cold War</w:t>
      </w:r>
      <w:r w:rsidRPr="00BC1B97">
        <w:rPr>
          <w:rFonts w:ascii="Arial" w:hAnsi="Arial" w:cs="Arial"/>
          <w:sz w:val="20"/>
          <w:szCs w:val="20"/>
        </w:rPr>
        <w:t>, available on YouTube: Part 1, Comrades 1917–45; Part 2, Iron Curtain 1945–7; Part 3, Marshall Plan 1947–52; Part 4, Berlin 1948–9. Some uploads are only available in certain countries so you may need to search around.</w:t>
      </w:r>
    </w:p>
    <w:p w:rsidR="00BC1B97" w:rsidRPr="000454AF" w:rsidRDefault="000E7A31" w:rsidP="00BC1B97">
      <w:pPr>
        <w:ind w:left="-567"/>
        <w:jc w:val="both"/>
        <w:rPr>
          <w:rFonts w:ascii="Arial" w:hAnsi="Arial" w:cs="Arial"/>
        </w:rPr>
      </w:pPr>
      <w:hyperlink r:id="rId19" w:history="1">
        <w:r w:rsidR="00BC1B97" w:rsidRPr="00BC1B97">
          <w:rPr>
            <w:rStyle w:val="Hyperlink"/>
            <w:rFonts w:ascii="Arial" w:hAnsi="Arial" w:cs="Arial"/>
            <w:sz w:val="20"/>
            <w:szCs w:val="20"/>
          </w:rPr>
          <w:t>https://www.youtube.com/watch?v=gUgoWPe2hPc</w:t>
        </w:r>
      </w:hyperlink>
      <w:r w:rsidR="00BC1B97" w:rsidRPr="00BC1B97">
        <w:rPr>
          <w:rFonts w:ascii="Arial" w:hAnsi="Arial" w:cs="Arial"/>
          <w:sz w:val="20"/>
          <w:szCs w:val="20"/>
        </w:rPr>
        <w:t xml:space="preserve"> </w:t>
      </w:r>
      <w:proofErr w:type="gramStart"/>
      <w:r w:rsidR="00BC1B97" w:rsidRPr="00BC1B97">
        <w:rPr>
          <w:rFonts w:ascii="Arial" w:hAnsi="Arial" w:cs="Arial"/>
          <w:sz w:val="20"/>
          <w:szCs w:val="20"/>
        </w:rPr>
        <w:t>The</w:t>
      </w:r>
      <w:proofErr w:type="gramEnd"/>
      <w:r w:rsidR="00BC1B97" w:rsidRPr="00BC1B97">
        <w:rPr>
          <w:rFonts w:ascii="Arial" w:hAnsi="Arial" w:cs="Arial"/>
          <w:sz w:val="20"/>
          <w:szCs w:val="20"/>
        </w:rPr>
        <w:t xml:space="preserve"> origins of the Cold War: Yalta and Potsdam</w:t>
      </w:r>
      <w:r w:rsidR="00BC1B97" w:rsidRPr="00ED469A">
        <w:rPr>
          <w:rFonts w:ascii="Arial" w:hAnsi="Arial" w:cs="Arial"/>
        </w:rPr>
        <w:t xml:space="preserve"> </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640574"/>
    <w:p w:rsidR="008A6E68" w:rsidRPr="00AF72EE" w:rsidRDefault="00AF72EE" w:rsidP="00AF72EE">
      <w:pPr>
        <w:pStyle w:val="Heading1"/>
      </w:pPr>
      <w:r w:rsidRPr="00AF72EE">
        <w:lastRenderedPageBreak/>
        <w:fldChar w:fldCharType="begin"/>
      </w:r>
      <w:r w:rsidRPr="00AF72EE">
        <w:instrText xml:space="preserve"> HYPERLINK  \l "_Contents" </w:instrText>
      </w:r>
      <w:r w:rsidRPr="00AF72EE">
        <w:fldChar w:fldCharType="separate"/>
      </w:r>
      <w:r w:rsidR="00136BBE" w:rsidRPr="00AF72EE">
        <w:rPr>
          <w:rStyle w:val="Hyperlink"/>
          <w:color w:val="C30045"/>
          <w:u w:val="none"/>
        </w:rPr>
        <w:t>Part A: Subject content</w:t>
      </w:r>
      <w:bookmarkEnd w:id="9"/>
      <w:r w:rsidRPr="00AF72EE">
        <w:fldChar w:fldCharType="end"/>
      </w:r>
    </w:p>
    <w:p w:rsidR="00136BBE" w:rsidRPr="00136BBE" w:rsidRDefault="00136BBE" w:rsidP="00136BBE">
      <w:pPr>
        <w:spacing w:before="120" w:after="120"/>
        <w:ind w:left="-567"/>
        <w:rPr>
          <w:rFonts w:ascii="Arial" w:hAnsi="Arial" w:cs="Arial"/>
          <w:sz w:val="20"/>
          <w:szCs w:val="20"/>
        </w:rPr>
      </w:pPr>
      <w:r w:rsidRPr="00136BBE">
        <w:rPr>
          <w:rFonts w:ascii="Arial" w:hAnsi="Arial" w:cs="Arial"/>
          <w:sz w:val="20"/>
          <w:szCs w:val="20"/>
        </w:rPr>
        <w:t xml:space="preserve">Although the examination on this component focuses on the ability to recognise the essential features of historians’ interpretations, learners’ ability to succeed in this will, to a great extent, depend on their understanding of two more fundamental questions: </w:t>
      </w:r>
    </w:p>
    <w:p w:rsidR="00136BBE" w:rsidRPr="00136BBE" w:rsidRDefault="00136BBE" w:rsidP="00136BBE">
      <w:pPr>
        <w:pStyle w:val="ListParagraph"/>
        <w:numPr>
          <w:ilvl w:val="0"/>
          <w:numId w:val="14"/>
        </w:numPr>
        <w:spacing w:before="120" w:after="120"/>
        <w:ind w:left="-142" w:hanging="357"/>
        <w:contextualSpacing w:val="0"/>
        <w:rPr>
          <w:rFonts w:cs="Arial"/>
          <w:b/>
          <w:i/>
        </w:rPr>
      </w:pPr>
      <w:r w:rsidRPr="00136BBE">
        <w:rPr>
          <w:rFonts w:cs="Arial"/>
          <w:b/>
          <w:i/>
        </w:rPr>
        <w:t xml:space="preserve">Why do historians produce different interpretations of the same events? </w:t>
      </w:r>
    </w:p>
    <w:p w:rsidR="00136BBE" w:rsidRPr="00136BBE" w:rsidRDefault="00136BBE" w:rsidP="00136BBE">
      <w:pPr>
        <w:pStyle w:val="ListParagraph"/>
        <w:numPr>
          <w:ilvl w:val="0"/>
          <w:numId w:val="14"/>
        </w:numPr>
        <w:spacing w:before="120" w:after="120"/>
        <w:ind w:left="-142" w:hanging="357"/>
        <w:contextualSpacing w:val="0"/>
        <w:rPr>
          <w:rFonts w:cs="Arial"/>
          <w:b/>
          <w:i/>
        </w:rPr>
      </w:pPr>
      <w:r w:rsidRPr="00136BBE">
        <w:rPr>
          <w:rFonts w:cs="Arial"/>
          <w:b/>
          <w:i/>
        </w:rPr>
        <w:t xml:space="preserve">Why do historians adopt different approaches to the same events? </w:t>
      </w:r>
    </w:p>
    <w:p w:rsidR="00136BBE" w:rsidRPr="00136BBE" w:rsidRDefault="00136BBE" w:rsidP="00136BBE">
      <w:pPr>
        <w:spacing w:before="120" w:after="120"/>
        <w:ind w:left="-567"/>
        <w:rPr>
          <w:rFonts w:ascii="Arial" w:hAnsi="Arial" w:cs="Arial"/>
          <w:sz w:val="20"/>
          <w:szCs w:val="20"/>
        </w:rPr>
      </w:pPr>
      <w:r w:rsidRPr="00136BBE">
        <w:rPr>
          <w:rFonts w:ascii="Arial" w:hAnsi="Arial" w:cs="Arial"/>
          <w:sz w:val="20"/>
          <w:szCs w:val="20"/>
        </w:rPr>
        <w:t>There are many excellent books which explore and discuss the nature of the historian’s work. Learners will benefit from using at least one of these throughout the course as a point of reference which can be consulted as a source of more general ideas than the topic-specific material they are studying in class. Some suggestions, varying in length and complexity, are:</w:t>
      </w:r>
    </w:p>
    <w:p w:rsidR="00136BBE" w:rsidRPr="00136BBE" w:rsidRDefault="00136BBE" w:rsidP="00136BBE">
      <w:pPr>
        <w:spacing w:before="120" w:after="120"/>
        <w:ind w:left="-142"/>
        <w:rPr>
          <w:rFonts w:ascii="Arial" w:hAnsi="Arial" w:cs="Arial"/>
          <w:sz w:val="20"/>
          <w:szCs w:val="20"/>
        </w:rPr>
      </w:pPr>
      <w:r w:rsidRPr="00136BBE">
        <w:rPr>
          <w:rFonts w:ascii="Arial" w:hAnsi="Arial" w:cs="Arial"/>
          <w:sz w:val="20"/>
          <w:szCs w:val="20"/>
        </w:rPr>
        <w:t xml:space="preserve">John H Arnold, </w:t>
      </w:r>
      <w:r w:rsidRPr="00136BBE">
        <w:rPr>
          <w:rFonts w:ascii="Arial" w:hAnsi="Arial" w:cs="Arial"/>
          <w:i/>
          <w:sz w:val="20"/>
          <w:szCs w:val="20"/>
        </w:rPr>
        <w:t>History: A Very Short Introduction</w:t>
      </w:r>
      <w:r w:rsidRPr="00136BBE">
        <w:rPr>
          <w:rFonts w:ascii="Arial" w:hAnsi="Arial" w:cs="Arial"/>
          <w:sz w:val="20"/>
          <w:szCs w:val="20"/>
        </w:rPr>
        <w:t>, Oxford University Press 2000</w:t>
      </w:r>
    </w:p>
    <w:p w:rsidR="00136BBE" w:rsidRPr="00136BBE" w:rsidRDefault="00136BBE" w:rsidP="00136BBE">
      <w:pPr>
        <w:spacing w:before="120" w:after="120"/>
        <w:ind w:left="-142"/>
        <w:rPr>
          <w:rFonts w:ascii="Arial" w:hAnsi="Arial" w:cs="Arial"/>
          <w:sz w:val="20"/>
          <w:szCs w:val="20"/>
        </w:rPr>
      </w:pPr>
      <w:r w:rsidRPr="00136BBE">
        <w:rPr>
          <w:rFonts w:ascii="Arial" w:hAnsi="Arial" w:cs="Arial"/>
          <w:sz w:val="20"/>
          <w:szCs w:val="20"/>
        </w:rPr>
        <w:t xml:space="preserve">Richard J Evans, </w:t>
      </w:r>
      <w:r w:rsidRPr="00136BBE">
        <w:rPr>
          <w:rFonts w:ascii="Arial" w:hAnsi="Arial" w:cs="Arial"/>
          <w:i/>
          <w:sz w:val="20"/>
          <w:szCs w:val="20"/>
        </w:rPr>
        <w:t>In Defence of History</w:t>
      </w:r>
      <w:r w:rsidRPr="00136BBE">
        <w:rPr>
          <w:rFonts w:ascii="Arial" w:hAnsi="Arial" w:cs="Arial"/>
          <w:sz w:val="20"/>
          <w:szCs w:val="20"/>
        </w:rPr>
        <w:t xml:space="preserve">, </w:t>
      </w:r>
      <w:proofErr w:type="spellStart"/>
      <w:r w:rsidRPr="00136BBE">
        <w:rPr>
          <w:rFonts w:ascii="Arial" w:hAnsi="Arial" w:cs="Arial"/>
          <w:sz w:val="20"/>
          <w:szCs w:val="20"/>
        </w:rPr>
        <w:t>Granta</w:t>
      </w:r>
      <w:proofErr w:type="spellEnd"/>
      <w:r w:rsidRPr="00136BBE">
        <w:rPr>
          <w:rFonts w:ascii="Arial" w:hAnsi="Arial" w:cs="Arial"/>
          <w:sz w:val="20"/>
          <w:szCs w:val="20"/>
        </w:rPr>
        <w:t xml:space="preserve"> Books 1997</w:t>
      </w:r>
    </w:p>
    <w:p w:rsidR="00136BBE" w:rsidRPr="00136BBE" w:rsidRDefault="00136BBE" w:rsidP="00136BBE">
      <w:pPr>
        <w:spacing w:before="120" w:after="120"/>
        <w:ind w:left="-142"/>
        <w:rPr>
          <w:rFonts w:ascii="Arial" w:hAnsi="Arial" w:cs="Arial"/>
          <w:sz w:val="20"/>
          <w:szCs w:val="20"/>
        </w:rPr>
      </w:pPr>
      <w:r w:rsidRPr="00136BBE">
        <w:rPr>
          <w:rFonts w:ascii="Arial" w:hAnsi="Arial" w:cs="Arial"/>
          <w:sz w:val="20"/>
          <w:szCs w:val="20"/>
        </w:rPr>
        <w:t xml:space="preserve">John Tosh, </w:t>
      </w:r>
      <w:proofErr w:type="gramStart"/>
      <w:r w:rsidRPr="00136BBE">
        <w:rPr>
          <w:rFonts w:ascii="Arial" w:hAnsi="Arial" w:cs="Arial"/>
          <w:i/>
          <w:sz w:val="20"/>
          <w:szCs w:val="20"/>
        </w:rPr>
        <w:t>The</w:t>
      </w:r>
      <w:proofErr w:type="gramEnd"/>
      <w:r w:rsidRPr="00136BBE">
        <w:rPr>
          <w:rFonts w:ascii="Arial" w:hAnsi="Arial" w:cs="Arial"/>
          <w:i/>
          <w:sz w:val="20"/>
          <w:szCs w:val="20"/>
        </w:rPr>
        <w:t xml:space="preserve"> Pursuit of History (5</w:t>
      </w:r>
      <w:r w:rsidRPr="00136BBE">
        <w:rPr>
          <w:rFonts w:ascii="Arial" w:hAnsi="Arial" w:cs="Arial"/>
          <w:i/>
          <w:sz w:val="20"/>
          <w:szCs w:val="20"/>
          <w:vertAlign w:val="superscript"/>
        </w:rPr>
        <w:t>th</w:t>
      </w:r>
      <w:r w:rsidRPr="00136BBE">
        <w:rPr>
          <w:rFonts w:ascii="Arial" w:hAnsi="Arial" w:cs="Arial"/>
          <w:i/>
          <w:sz w:val="20"/>
          <w:szCs w:val="20"/>
        </w:rPr>
        <w:t xml:space="preserve"> Edition)</w:t>
      </w:r>
      <w:r w:rsidRPr="00136BBE">
        <w:rPr>
          <w:rFonts w:ascii="Arial" w:hAnsi="Arial" w:cs="Arial"/>
          <w:sz w:val="20"/>
          <w:szCs w:val="20"/>
        </w:rPr>
        <w:t xml:space="preserve">, </w:t>
      </w:r>
      <w:proofErr w:type="spellStart"/>
      <w:r w:rsidRPr="00136BBE">
        <w:rPr>
          <w:rFonts w:ascii="Arial" w:hAnsi="Arial" w:cs="Arial"/>
          <w:sz w:val="20"/>
          <w:szCs w:val="20"/>
        </w:rPr>
        <w:t>Routledge</w:t>
      </w:r>
      <w:proofErr w:type="spellEnd"/>
      <w:r w:rsidRPr="00136BBE">
        <w:rPr>
          <w:rFonts w:ascii="Arial" w:hAnsi="Arial" w:cs="Arial"/>
          <w:sz w:val="20"/>
          <w:szCs w:val="20"/>
        </w:rPr>
        <w:t xml:space="preserve"> 2010</w:t>
      </w:r>
    </w:p>
    <w:p w:rsidR="00136BBE" w:rsidRPr="00136BBE" w:rsidRDefault="00136BBE" w:rsidP="00136BBE">
      <w:pPr>
        <w:spacing w:before="120" w:after="120"/>
        <w:ind w:left="-567"/>
        <w:rPr>
          <w:rFonts w:ascii="Arial" w:hAnsi="Arial" w:cs="Arial"/>
          <w:sz w:val="20"/>
          <w:szCs w:val="20"/>
        </w:rPr>
      </w:pPr>
      <w:r w:rsidRPr="00136BBE">
        <w:rPr>
          <w:rFonts w:ascii="Arial" w:hAnsi="Arial" w:cs="Arial"/>
          <w:sz w:val="20"/>
          <w:szCs w:val="20"/>
        </w:rPr>
        <w:t xml:space="preserve">Learners need to be familiar with the areas of content listed below in order to understand how historians differ in their interpretations of them. Whilst factual knowledge is not tested for its own sake in the examination, it is required for learners to be able to identify, understand and explain the differences in the interpretations they will study. In practice this means that they should acquire a sound, general understanding of the period, rather than detailed knowledge. The content themes should be taught before you move on to the consideration of historians’ interpretations. Whether this means that all the content is introduced before any interpretations are covered, or whether the teaching of a content theme is followed by consideration of interpretations on that theme, is for you to decide. </w:t>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552"/>
        <w:gridCol w:w="8505"/>
        <w:gridCol w:w="3544"/>
      </w:tblGrid>
      <w:tr w:rsidR="00136BBE" w:rsidRPr="00136BBE" w:rsidTr="00136BBE">
        <w:trPr>
          <w:tblHeader/>
        </w:trPr>
        <w:tc>
          <w:tcPr>
            <w:tcW w:w="14601" w:type="dxa"/>
            <w:gridSpan w:val="3"/>
            <w:tcBorders>
              <w:top w:val="single" w:sz="4" w:space="0" w:color="auto"/>
              <w:left w:val="single" w:sz="4" w:space="0" w:color="auto"/>
              <w:right w:val="single" w:sz="4" w:space="0" w:color="auto"/>
            </w:tcBorders>
            <w:shd w:val="clear" w:color="auto" w:fill="auto"/>
            <w:vAlign w:val="center"/>
          </w:tcPr>
          <w:p w:rsidR="00136BBE" w:rsidRPr="00136BBE" w:rsidRDefault="00136BBE" w:rsidP="00136BBE">
            <w:pPr>
              <w:pStyle w:val="Heading2"/>
              <w:spacing w:before="0"/>
              <w:jc w:val="center"/>
            </w:pPr>
            <w:bookmarkStart w:id="10" w:name="_Toc441140690"/>
            <w:r w:rsidRPr="00136BBE">
              <w:rPr>
                <w:color w:val="C00000"/>
              </w:rPr>
              <w:t>Key question: Who was to blame for the Cold War?</w:t>
            </w:r>
            <w:bookmarkEnd w:id="10"/>
          </w:p>
        </w:tc>
      </w:tr>
      <w:tr w:rsidR="00136BBE" w:rsidRPr="00136BBE" w:rsidTr="00136BBE">
        <w:trPr>
          <w:tblHeader/>
        </w:trPr>
        <w:tc>
          <w:tcPr>
            <w:tcW w:w="2552" w:type="dxa"/>
            <w:shd w:val="clear" w:color="auto" w:fill="C30045"/>
            <w:vAlign w:val="center"/>
          </w:tcPr>
          <w:p w:rsidR="00136BBE" w:rsidRPr="00136BBE" w:rsidRDefault="00136BBE" w:rsidP="00836E21">
            <w:pPr>
              <w:rPr>
                <w:rFonts w:ascii="Arial" w:hAnsi="Arial" w:cs="Arial"/>
                <w:b/>
                <w:color w:val="FFFFFF"/>
                <w:sz w:val="20"/>
                <w:szCs w:val="20"/>
              </w:rPr>
            </w:pPr>
            <w:r w:rsidRPr="00136BBE">
              <w:rPr>
                <w:rFonts w:ascii="Arial" w:hAnsi="Arial" w:cs="Arial"/>
                <w:b/>
                <w:color w:val="FFFFFF"/>
                <w:sz w:val="20"/>
                <w:szCs w:val="20"/>
              </w:rPr>
              <w:t>Key content</w:t>
            </w:r>
          </w:p>
        </w:tc>
        <w:tc>
          <w:tcPr>
            <w:tcW w:w="8505" w:type="dxa"/>
            <w:shd w:val="clear" w:color="auto" w:fill="C30045"/>
            <w:vAlign w:val="center"/>
          </w:tcPr>
          <w:p w:rsidR="00136BBE" w:rsidRPr="00136BBE" w:rsidRDefault="00136BBE" w:rsidP="00836E21">
            <w:pPr>
              <w:rPr>
                <w:rFonts w:ascii="Arial" w:hAnsi="Arial" w:cs="Arial"/>
                <w:b/>
                <w:color w:val="FFFFFF"/>
                <w:sz w:val="20"/>
                <w:szCs w:val="20"/>
              </w:rPr>
            </w:pPr>
            <w:r w:rsidRPr="00136BBE">
              <w:rPr>
                <w:rFonts w:ascii="Arial" w:hAnsi="Arial" w:cs="Arial"/>
                <w:b/>
                <w:color w:val="FFFFFF"/>
                <w:sz w:val="20"/>
                <w:szCs w:val="20"/>
              </w:rPr>
              <w:t>Suggested teaching activities</w:t>
            </w:r>
          </w:p>
        </w:tc>
        <w:tc>
          <w:tcPr>
            <w:tcW w:w="3544" w:type="dxa"/>
            <w:shd w:val="clear" w:color="auto" w:fill="C30045"/>
            <w:vAlign w:val="center"/>
          </w:tcPr>
          <w:p w:rsidR="00136BBE" w:rsidRPr="00136BBE" w:rsidRDefault="00136BBE" w:rsidP="00836E21">
            <w:pPr>
              <w:rPr>
                <w:rFonts w:ascii="Arial" w:hAnsi="Arial" w:cs="Arial"/>
                <w:b/>
                <w:color w:val="FFFFFF"/>
                <w:sz w:val="20"/>
                <w:szCs w:val="20"/>
              </w:rPr>
            </w:pPr>
            <w:r w:rsidRPr="00136BBE">
              <w:rPr>
                <w:rFonts w:ascii="Arial" w:hAnsi="Arial" w:cs="Arial"/>
                <w:b/>
                <w:color w:val="FFFFFF"/>
                <w:sz w:val="20"/>
                <w:szCs w:val="20"/>
              </w:rPr>
              <w:t>Learning resources</w:t>
            </w:r>
          </w:p>
        </w:tc>
      </w:tr>
      <w:tr w:rsidR="00136BBE" w:rsidRPr="00136BBE" w:rsidTr="00136BBE">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Tensions in the wartime alliance against the Axis powers</w:t>
            </w:r>
          </w:p>
        </w:tc>
        <w:tc>
          <w:tcPr>
            <w:tcW w:w="8505" w:type="dxa"/>
          </w:tcPr>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Introduction: watch</w:t>
            </w:r>
            <w:r w:rsidRPr="00136BBE">
              <w:rPr>
                <w:rFonts w:cs="Arial"/>
                <w:b/>
                <w:color w:val="000000"/>
              </w:rPr>
              <w:t xml:space="preserve"> </w:t>
            </w:r>
            <w:r w:rsidRPr="00136BBE">
              <w:rPr>
                <w:rFonts w:cs="Arial"/>
                <w:color w:val="000000"/>
              </w:rPr>
              <w:t xml:space="preserve">Part 1 of Isaacs’ </w:t>
            </w:r>
            <w:r w:rsidRPr="00136BBE">
              <w:rPr>
                <w:rFonts w:cs="Arial"/>
                <w:i/>
                <w:color w:val="000000"/>
              </w:rPr>
              <w:t>Cold War.</w:t>
            </w:r>
            <w:r w:rsidRPr="00136BBE">
              <w:rPr>
                <w:rFonts w:cs="Arial"/>
                <w:color w:val="000000"/>
              </w:rPr>
              <w:t xml:space="preserve"> </w:t>
            </w:r>
            <w:r w:rsidRPr="00136BBE">
              <w:rPr>
                <w:rFonts w:cs="Arial"/>
                <w:b/>
                <w:color w:val="000000"/>
              </w:rPr>
              <w:t>(W)</w:t>
            </w:r>
          </w:p>
          <w:p w:rsidR="00136BBE" w:rsidRPr="00136BBE" w:rsidRDefault="00136BBE" w:rsidP="00136BBE">
            <w:pPr>
              <w:pStyle w:val="ListParagraph"/>
              <w:numPr>
                <w:ilvl w:val="0"/>
                <w:numId w:val="15"/>
              </w:numPr>
              <w:autoSpaceDE w:val="0"/>
              <w:autoSpaceDN w:val="0"/>
              <w:adjustRightInd w:val="0"/>
              <w:rPr>
                <w:rFonts w:cs="Arial"/>
                <w:color w:val="000000"/>
              </w:rPr>
            </w:pPr>
            <w:r w:rsidRPr="00136BBE">
              <w:rPr>
                <w:rFonts w:cs="Arial"/>
                <w:color w:val="000000"/>
              </w:rPr>
              <w:t xml:space="preserve">Teacher-led introductions on the following topics: </w:t>
            </w:r>
            <w:r w:rsidRPr="00136BBE">
              <w:rPr>
                <w:rFonts w:cs="Arial"/>
                <w:b/>
                <w:color w:val="000000"/>
              </w:rPr>
              <w:t>(W)</w:t>
            </w:r>
          </w:p>
          <w:p w:rsidR="00136BBE" w:rsidRPr="00136BBE" w:rsidRDefault="00136BBE" w:rsidP="00136BBE">
            <w:pPr>
              <w:pStyle w:val="ListParagraph"/>
              <w:numPr>
                <w:ilvl w:val="1"/>
                <w:numId w:val="15"/>
              </w:numPr>
              <w:autoSpaceDE w:val="0"/>
              <w:autoSpaceDN w:val="0"/>
              <w:adjustRightInd w:val="0"/>
              <w:rPr>
                <w:rFonts w:cs="Arial"/>
                <w:color w:val="000000"/>
              </w:rPr>
            </w:pPr>
            <w:r w:rsidRPr="00136BBE">
              <w:rPr>
                <w:rFonts w:cs="Arial"/>
                <w:i/>
                <w:color w:val="000000"/>
              </w:rPr>
              <w:t xml:space="preserve">The ideological background: communism and capitalism. </w:t>
            </w:r>
          </w:p>
          <w:p w:rsidR="00136BBE" w:rsidRPr="00136BBE" w:rsidRDefault="00136BBE" w:rsidP="00136BBE">
            <w:pPr>
              <w:pStyle w:val="ListParagraph"/>
              <w:numPr>
                <w:ilvl w:val="1"/>
                <w:numId w:val="15"/>
              </w:numPr>
              <w:autoSpaceDE w:val="0"/>
              <w:autoSpaceDN w:val="0"/>
              <w:adjustRightInd w:val="0"/>
              <w:rPr>
                <w:rFonts w:cs="Arial"/>
                <w:color w:val="000000"/>
              </w:rPr>
            </w:pPr>
            <w:r w:rsidRPr="00136BBE">
              <w:rPr>
                <w:rFonts w:cs="Arial"/>
                <w:i/>
                <w:color w:val="000000"/>
              </w:rPr>
              <w:t xml:space="preserve">How war changed the relationship between USSR and the other Allies. </w:t>
            </w:r>
          </w:p>
          <w:p w:rsidR="00136BBE" w:rsidRPr="00136BBE" w:rsidRDefault="00136BBE" w:rsidP="00136BBE">
            <w:pPr>
              <w:pStyle w:val="ListParagraph"/>
              <w:numPr>
                <w:ilvl w:val="1"/>
                <w:numId w:val="15"/>
              </w:numPr>
              <w:autoSpaceDE w:val="0"/>
              <w:autoSpaceDN w:val="0"/>
              <w:adjustRightInd w:val="0"/>
              <w:rPr>
                <w:rFonts w:cs="Arial"/>
                <w:color w:val="000000"/>
              </w:rPr>
            </w:pPr>
            <w:r w:rsidRPr="00136BBE">
              <w:rPr>
                <w:rFonts w:cs="Arial"/>
                <w:i/>
                <w:color w:val="000000"/>
              </w:rPr>
              <w:t xml:space="preserve">The Teheran Conference. </w:t>
            </w:r>
          </w:p>
          <w:p w:rsidR="00136BBE" w:rsidRPr="00136BBE" w:rsidRDefault="00136BBE" w:rsidP="00136BBE">
            <w:pPr>
              <w:pStyle w:val="ListParagraph"/>
              <w:numPr>
                <w:ilvl w:val="1"/>
                <w:numId w:val="15"/>
              </w:numPr>
              <w:autoSpaceDE w:val="0"/>
              <w:autoSpaceDN w:val="0"/>
              <w:adjustRightInd w:val="0"/>
              <w:rPr>
                <w:rFonts w:cs="Arial"/>
                <w:color w:val="000000"/>
              </w:rPr>
            </w:pPr>
            <w:r w:rsidRPr="00136BBE">
              <w:rPr>
                <w:rFonts w:cs="Arial"/>
                <w:i/>
                <w:color w:val="000000"/>
              </w:rPr>
              <w:t xml:space="preserve">The price of war: impact of war on the Soviet Union. </w:t>
            </w:r>
          </w:p>
          <w:p w:rsidR="00136BBE" w:rsidRPr="00136BBE" w:rsidRDefault="00136BBE" w:rsidP="00136BBE">
            <w:pPr>
              <w:pStyle w:val="ListParagraph"/>
              <w:numPr>
                <w:ilvl w:val="1"/>
                <w:numId w:val="15"/>
              </w:numPr>
              <w:autoSpaceDE w:val="0"/>
              <w:autoSpaceDN w:val="0"/>
              <w:adjustRightInd w:val="0"/>
              <w:rPr>
                <w:rFonts w:cs="Arial"/>
                <w:color w:val="000000"/>
              </w:rPr>
            </w:pPr>
            <w:r w:rsidRPr="00136BBE">
              <w:rPr>
                <w:rFonts w:cs="Arial"/>
                <w:i/>
                <w:color w:val="000000"/>
              </w:rPr>
              <w:t xml:space="preserve">The problems created by the defeat of Germany: </w:t>
            </w:r>
          </w:p>
          <w:p w:rsidR="00136BBE" w:rsidRPr="00136BBE" w:rsidRDefault="00136BBE" w:rsidP="00136BBE">
            <w:pPr>
              <w:pStyle w:val="ListParagraph"/>
              <w:numPr>
                <w:ilvl w:val="2"/>
                <w:numId w:val="15"/>
              </w:numPr>
              <w:autoSpaceDE w:val="0"/>
              <w:autoSpaceDN w:val="0"/>
              <w:adjustRightInd w:val="0"/>
              <w:rPr>
                <w:rFonts w:cs="Arial"/>
                <w:color w:val="000000"/>
              </w:rPr>
            </w:pPr>
            <w:proofErr w:type="gramStart"/>
            <w:r w:rsidRPr="00136BBE">
              <w:rPr>
                <w:rFonts w:cs="Arial"/>
                <w:i/>
                <w:color w:val="000000"/>
              </w:rPr>
              <w:t>what</w:t>
            </w:r>
            <w:proofErr w:type="gramEnd"/>
            <w:r w:rsidRPr="00136BBE">
              <w:rPr>
                <w:rFonts w:cs="Arial"/>
                <w:i/>
                <w:color w:val="000000"/>
              </w:rPr>
              <w:t xml:space="preserve"> to do about Germany itself? </w:t>
            </w:r>
          </w:p>
          <w:p w:rsidR="00136BBE" w:rsidRPr="00136BBE" w:rsidRDefault="00136BBE" w:rsidP="00136BBE">
            <w:pPr>
              <w:pStyle w:val="ListParagraph"/>
              <w:numPr>
                <w:ilvl w:val="2"/>
                <w:numId w:val="15"/>
              </w:numPr>
              <w:autoSpaceDE w:val="0"/>
              <w:autoSpaceDN w:val="0"/>
              <w:adjustRightInd w:val="0"/>
              <w:rPr>
                <w:rFonts w:cs="Arial"/>
                <w:color w:val="000000"/>
              </w:rPr>
            </w:pPr>
            <w:r w:rsidRPr="00136BBE">
              <w:rPr>
                <w:rFonts w:cs="Arial"/>
                <w:i/>
                <w:color w:val="000000"/>
              </w:rPr>
              <w:t xml:space="preserve">Poland? </w:t>
            </w:r>
          </w:p>
          <w:p w:rsidR="00136BBE" w:rsidRPr="00136BBE" w:rsidRDefault="00136BBE" w:rsidP="00136BBE">
            <w:pPr>
              <w:pStyle w:val="ListParagraph"/>
              <w:numPr>
                <w:ilvl w:val="2"/>
                <w:numId w:val="15"/>
              </w:numPr>
              <w:autoSpaceDE w:val="0"/>
              <w:autoSpaceDN w:val="0"/>
              <w:adjustRightInd w:val="0"/>
              <w:rPr>
                <w:rFonts w:cs="Arial"/>
                <w:color w:val="000000"/>
              </w:rPr>
            </w:pPr>
            <w:r w:rsidRPr="00136BBE">
              <w:rPr>
                <w:rFonts w:cs="Arial"/>
                <w:i/>
                <w:color w:val="000000"/>
              </w:rPr>
              <w:t>The occupation of Eastern Europe?</w:t>
            </w:r>
            <w:r w:rsidRPr="00136BBE">
              <w:rPr>
                <w:rFonts w:cs="Arial"/>
                <w:b/>
                <w:color w:val="000000"/>
              </w:rPr>
              <w:t xml:space="preserve"> </w:t>
            </w:r>
          </w:p>
          <w:p w:rsidR="00136BBE" w:rsidRPr="00136BBE" w:rsidRDefault="00136BBE" w:rsidP="00136BBE">
            <w:pPr>
              <w:pStyle w:val="ListParagraph"/>
              <w:numPr>
                <w:ilvl w:val="0"/>
                <w:numId w:val="15"/>
              </w:numPr>
              <w:autoSpaceDE w:val="0"/>
              <w:autoSpaceDN w:val="0"/>
              <w:adjustRightInd w:val="0"/>
              <w:rPr>
                <w:rFonts w:cs="Arial"/>
                <w:color w:val="000000"/>
              </w:rPr>
            </w:pPr>
            <w:r w:rsidRPr="00136BBE">
              <w:rPr>
                <w:rFonts w:cs="Arial"/>
                <w:color w:val="000000"/>
              </w:rPr>
              <w:t xml:space="preserve">Research task: Learners work in small groups / individually to explore the areas of potential </w:t>
            </w:r>
            <w:r w:rsidRPr="00136BBE">
              <w:rPr>
                <w:rFonts w:cs="Arial"/>
                <w:color w:val="000000"/>
              </w:rPr>
              <w:lastRenderedPageBreak/>
              <w:t xml:space="preserve">disagreement between USSR and the other Allies as the war came to an end – the future of Germany, what to do about Poland, USSR’s expansion into E Europe. </w:t>
            </w:r>
            <w:r w:rsidRPr="00136BBE">
              <w:rPr>
                <w:rFonts w:cs="Arial"/>
                <w:b/>
                <w:color w:val="000000"/>
              </w:rPr>
              <w:t>(G) (I)</w:t>
            </w:r>
          </w:p>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Class discussion: </w:t>
            </w:r>
            <w:r w:rsidRPr="00136BBE">
              <w:rPr>
                <w:rFonts w:cs="Arial"/>
                <w:i/>
                <w:color w:val="000000"/>
              </w:rPr>
              <w:t>How far had the wartime alliance come to an end by the time that Germany was defeated? Was anyone to blame for this?</w:t>
            </w:r>
            <w:r w:rsidRPr="00136BBE">
              <w:rPr>
                <w:rFonts w:cs="Arial"/>
                <w:color w:val="000000"/>
              </w:rPr>
              <w:t xml:space="preserve"> </w:t>
            </w:r>
            <w:r w:rsidRPr="00136BBE">
              <w:rPr>
                <w:rFonts w:cs="Arial"/>
                <w:b/>
                <w:color w:val="000000"/>
              </w:rPr>
              <w:t>(W)</w:t>
            </w:r>
          </w:p>
          <w:p w:rsidR="00136BBE" w:rsidRPr="00136BBE" w:rsidRDefault="00136BBE" w:rsidP="00136BBE">
            <w:pPr>
              <w:pStyle w:val="Default"/>
              <w:numPr>
                <w:ilvl w:val="0"/>
                <w:numId w:val="15"/>
              </w:numPr>
              <w:spacing w:after="0" w:line="240" w:lineRule="auto"/>
              <w:rPr>
                <w:b/>
                <w:sz w:val="20"/>
                <w:szCs w:val="20"/>
              </w:rPr>
            </w:pPr>
            <w:r w:rsidRPr="00136BBE">
              <w:rPr>
                <w:color w:val="auto"/>
                <w:sz w:val="20"/>
                <w:szCs w:val="20"/>
              </w:rPr>
              <w:t xml:space="preserve">Learner research using textbooks and internet. </w:t>
            </w:r>
            <w:r w:rsidRPr="00136BBE">
              <w:rPr>
                <w:b/>
                <w:color w:val="auto"/>
                <w:sz w:val="20"/>
                <w:szCs w:val="20"/>
              </w:rPr>
              <w:t>(I) (H)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lastRenderedPageBreak/>
              <w:t>Textbooks</w:t>
            </w:r>
          </w:p>
          <w:p w:rsidR="00136BBE" w:rsidRPr="00136BBE" w:rsidRDefault="00136BBE" w:rsidP="00136BBE">
            <w:pPr>
              <w:pStyle w:val="ListParagraph"/>
              <w:numPr>
                <w:ilvl w:val="0"/>
                <w:numId w:val="15"/>
              </w:numPr>
              <w:tabs>
                <w:tab w:val="left" w:pos="2325"/>
              </w:tabs>
              <w:rPr>
                <w:rFonts w:cs="Arial"/>
              </w:rPr>
            </w:pPr>
            <w:r w:rsidRPr="00136BBE">
              <w:rPr>
                <w:rFonts w:cs="Arial"/>
              </w:rPr>
              <w:t>McCauley pp33–52, pp53–60</w:t>
            </w:r>
          </w:p>
          <w:p w:rsidR="00136BBE" w:rsidRPr="00136BBE" w:rsidRDefault="00136BBE" w:rsidP="00136BBE">
            <w:pPr>
              <w:pStyle w:val="ListParagraph"/>
              <w:numPr>
                <w:ilvl w:val="0"/>
                <w:numId w:val="15"/>
              </w:numPr>
              <w:tabs>
                <w:tab w:val="left" w:pos="2325"/>
              </w:tabs>
              <w:rPr>
                <w:rFonts w:cs="Arial"/>
              </w:rPr>
            </w:pPr>
            <w:r w:rsidRPr="00136BBE">
              <w:rPr>
                <w:rFonts w:cs="Arial"/>
              </w:rPr>
              <w:t>Sewell pp15–19, pp19–21</w:t>
            </w:r>
          </w:p>
          <w:p w:rsidR="00136BBE" w:rsidRPr="00136BBE" w:rsidRDefault="00136BBE" w:rsidP="00136BBE">
            <w:pPr>
              <w:pStyle w:val="ListParagraph"/>
              <w:numPr>
                <w:ilvl w:val="0"/>
                <w:numId w:val="15"/>
              </w:numPr>
              <w:tabs>
                <w:tab w:val="left" w:pos="2325"/>
              </w:tabs>
              <w:rPr>
                <w:rFonts w:cs="Arial"/>
              </w:rPr>
            </w:pPr>
            <w:proofErr w:type="spellStart"/>
            <w:r w:rsidRPr="00136BBE">
              <w:rPr>
                <w:rFonts w:cs="Arial"/>
              </w:rPr>
              <w:t>Dockrill</w:t>
            </w:r>
            <w:proofErr w:type="spellEnd"/>
            <w:r w:rsidRPr="00136BBE">
              <w:rPr>
                <w:rFonts w:cs="Arial"/>
              </w:rPr>
              <w:t xml:space="preserve"> pp8–11, pp11–17</w:t>
            </w:r>
          </w:p>
          <w:p w:rsidR="00136BBE" w:rsidRPr="00136BBE" w:rsidRDefault="00136BBE" w:rsidP="00836E21">
            <w:pPr>
              <w:tabs>
                <w:tab w:val="left" w:pos="2325"/>
              </w:tabs>
              <w:rPr>
                <w:rFonts w:ascii="Arial" w:hAnsi="Arial" w:cs="Arial"/>
                <w:sz w:val="20"/>
                <w:szCs w:val="20"/>
              </w:rPr>
            </w:pPr>
          </w:p>
          <w:p w:rsidR="00136BBE" w:rsidRPr="00136BBE" w:rsidRDefault="00136BBE" w:rsidP="00836E21">
            <w:pPr>
              <w:rPr>
                <w:rFonts w:ascii="Arial" w:hAnsi="Arial" w:cs="Arial"/>
                <w:b/>
                <w:sz w:val="20"/>
                <w:szCs w:val="20"/>
              </w:rPr>
            </w:pPr>
            <w:r w:rsidRPr="00136BBE">
              <w:rPr>
                <w:rFonts w:ascii="Arial" w:hAnsi="Arial" w:cs="Arial"/>
                <w:b/>
                <w:sz w:val="20"/>
                <w:szCs w:val="20"/>
              </w:rPr>
              <w:t>DVD/YouTube</w:t>
            </w:r>
          </w:p>
          <w:p w:rsidR="00136BBE" w:rsidRPr="00136BBE" w:rsidRDefault="00136BBE" w:rsidP="00136BBE">
            <w:pPr>
              <w:pStyle w:val="ListParagraph"/>
              <w:numPr>
                <w:ilvl w:val="0"/>
                <w:numId w:val="15"/>
              </w:numPr>
              <w:rPr>
                <w:rFonts w:cs="Arial"/>
              </w:rPr>
            </w:pPr>
            <w:r w:rsidRPr="00136BBE">
              <w:rPr>
                <w:rFonts w:cs="Arial"/>
                <w:color w:val="000000"/>
              </w:rPr>
              <w:t xml:space="preserve">Isaacs’ </w:t>
            </w:r>
            <w:r w:rsidRPr="00136BBE">
              <w:rPr>
                <w:rFonts w:cs="Arial"/>
                <w:i/>
                <w:color w:val="000000"/>
              </w:rPr>
              <w:t xml:space="preserve">Cold War </w:t>
            </w:r>
            <w:r w:rsidRPr="00136BBE">
              <w:rPr>
                <w:rFonts w:cs="Arial"/>
              </w:rPr>
              <w:t xml:space="preserve">Part 1: </w:t>
            </w:r>
            <w:r w:rsidRPr="00136BBE">
              <w:rPr>
                <w:rFonts w:cs="Arial"/>
                <w:i/>
              </w:rPr>
              <w:t>Comrades 1917–45</w:t>
            </w:r>
          </w:p>
        </w:tc>
      </w:tr>
      <w:tr w:rsidR="00136BBE" w:rsidRPr="00136BBE" w:rsidTr="00136BBE">
        <w:trPr>
          <w:trHeight w:val="1222"/>
        </w:trPr>
        <w:tc>
          <w:tcPr>
            <w:tcW w:w="2552" w:type="dxa"/>
          </w:tcPr>
          <w:p w:rsidR="00136BBE" w:rsidRPr="00136BBE" w:rsidRDefault="00136BBE" w:rsidP="00836E21">
            <w:pPr>
              <w:autoSpaceDE w:val="0"/>
              <w:autoSpaceDN w:val="0"/>
              <w:adjustRightInd w:val="0"/>
              <w:rPr>
                <w:rFonts w:ascii="Arial" w:hAnsi="Arial" w:cs="Arial"/>
                <w:sz w:val="20"/>
                <w:szCs w:val="20"/>
              </w:rPr>
            </w:pPr>
            <w:proofErr w:type="spellStart"/>
            <w:r w:rsidRPr="00136BBE">
              <w:rPr>
                <w:rFonts w:ascii="Arial" w:hAnsi="Arial" w:cs="Arial"/>
                <w:sz w:val="20"/>
                <w:szCs w:val="20"/>
              </w:rPr>
              <w:lastRenderedPageBreak/>
              <w:t>Peacemaking</w:t>
            </w:r>
            <w:proofErr w:type="spellEnd"/>
            <w:r w:rsidRPr="00136BBE">
              <w:rPr>
                <w:rFonts w:ascii="Arial" w:hAnsi="Arial" w:cs="Arial"/>
                <w:sz w:val="20"/>
                <w:szCs w:val="20"/>
              </w:rPr>
              <w:t xml:space="preserve"> at the end of World War II</w:t>
            </w:r>
          </w:p>
        </w:tc>
        <w:tc>
          <w:tcPr>
            <w:tcW w:w="8505" w:type="dxa"/>
          </w:tcPr>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Teacher-led introductions on the following topics: </w:t>
            </w:r>
            <w:r w:rsidRPr="00136BBE">
              <w:rPr>
                <w:rFonts w:cs="Arial"/>
                <w:b/>
                <w:color w:val="000000"/>
              </w:rPr>
              <w:t>(W)</w:t>
            </w:r>
          </w:p>
          <w:p w:rsidR="00136BBE" w:rsidRPr="00136BBE" w:rsidRDefault="00136BBE" w:rsidP="00136BBE">
            <w:pPr>
              <w:pStyle w:val="ListParagraph"/>
              <w:numPr>
                <w:ilvl w:val="1"/>
                <w:numId w:val="15"/>
              </w:numPr>
              <w:autoSpaceDE w:val="0"/>
              <w:autoSpaceDN w:val="0"/>
              <w:adjustRightInd w:val="0"/>
              <w:rPr>
                <w:rFonts w:cs="Arial"/>
                <w:b/>
                <w:color w:val="000000"/>
              </w:rPr>
            </w:pPr>
            <w:r w:rsidRPr="00136BBE">
              <w:rPr>
                <w:rFonts w:cs="Arial"/>
                <w:i/>
                <w:color w:val="000000"/>
              </w:rPr>
              <w:t>Yalta and Potsdam: the issues and how they were resolved, the personalities of the peacemakers</w:t>
            </w:r>
            <w:r w:rsidRPr="00136BBE">
              <w:rPr>
                <w:rFonts w:cs="Arial"/>
                <w:color w:val="000000"/>
              </w:rPr>
              <w:t>.</w:t>
            </w:r>
            <w:r w:rsidRPr="00136BBE">
              <w:rPr>
                <w:rFonts w:cs="Arial"/>
                <w:b/>
                <w:color w:val="000000"/>
              </w:rPr>
              <w:t xml:space="preserve"> </w:t>
            </w:r>
          </w:p>
          <w:p w:rsidR="00136BBE" w:rsidRPr="00136BBE" w:rsidRDefault="00136BBE" w:rsidP="00136BBE">
            <w:pPr>
              <w:pStyle w:val="ListParagraph"/>
              <w:numPr>
                <w:ilvl w:val="0"/>
                <w:numId w:val="15"/>
              </w:numPr>
              <w:autoSpaceDE w:val="0"/>
              <w:autoSpaceDN w:val="0"/>
              <w:adjustRightInd w:val="0"/>
              <w:rPr>
                <w:rFonts w:cs="Arial"/>
                <w:color w:val="000000"/>
              </w:rPr>
            </w:pPr>
            <w:r w:rsidRPr="00136BBE">
              <w:rPr>
                <w:rFonts w:cs="Arial"/>
                <w:color w:val="000000"/>
              </w:rPr>
              <w:t xml:space="preserve">Research task: Learners work in small groups / individually to prepare presentations on one of the participants at Yalta / Potsdam (Roosevelt, Truman, Stalin, Churchill, </w:t>
            </w:r>
            <w:proofErr w:type="gramStart"/>
            <w:r w:rsidRPr="00136BBE">
              <w:rPr>
                <w:rFonts w:cs="Arial"/>
                <w:color w:val="000000"/>
              </w:rPr>
              <w:t>Attlee</w:t>
            </w:r>
            <w:proofErr w:type="gramEnd"/>
            <w:r w:rsidRPr="00136BBE">
              <w:rPr>
                <w:rFonts w:cs="Arial"/>
                <w:color w:val="000000"/>
              </w:rPr>
              <w:t>). What was their role? What did they want? How successful were they? Watching ‘</w:t>
            </w:r>
            <w:proofErr w:type="gramStart"/>
            <w:r w:rsidRPr="00136BBE">
              <w:rPr>
                <w:rFonts w:cs="Arial"/>
                <w:i/>
              </w:rPr>
              <w:t>The</w:t>
            </w:r>
            <w:proofErr w:type="gramEnd"/>
            <w:r w:rsidRPr="00136BBE">
              <w:rPr>
                <w:rFonts w:cs="Arial"/>
                <w:i/>
              </w:rPr>
              <w:t xml:space="preserve"> origins of the Cold War: Yalta and Potsdam</w:t>
            </w:r>
            <w:r w:rsidRPr="00136BBE">
              <w:rPr>
                <w:rFonts w:cs="Arial"/>
              </w:rPr>
              <w:t xml:space="preserve">’ </w:t>
            </w:r>
            <w:hyperlink r:id="rId20" w:history="1">
              <w:r w:rsidRPr="00136BBE">
                <w:rPr>
                  <w:rFonts w:cs="Arial"/>
                </w:rPr>
                <w:t>on</w:t>
              </w:r>
            </w:hyperlink>
            <w:r w:rsidRPr="00136BBE">
              <w:rPr>
                <w:rFonts w:cs="Arial"/>
              </w:rPr>
              <w:t xml:space="preserve"> YouTube would </w:t>
            </w:r>
            <w:r w:rsidRPr="00136BBE">
              <w:rPr>
                <w:rFonts w:cs="Arial"/>
                <w:color w:val="000000"/>
              </w:rPr>
              <w:t>provide a basic introduction to the issues.</w:t>
            </w:r>
            <w:r w:rsidRPr="00136BBE">
              <w:rPr>
                <w:rFonts w:cs="Arial"/>
                <w:b/>
                <w:color w:val="000000"/>
              </w:rPr>
              <w:t xml:space="preserve"> (G) (I)</w:t>
            </w:r>
          </w:p>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Class discussion: </w:t>
            </w:r>
            <w:r w:rsidRPr="00136BBE">
              <w:rPr>
                <w:rFonts w:cs="Arial"/>
                <w:i/>
                <w:color w:val="000000"/>
              </w:rPr>
              <w:t xml:space="preserve">what were the outcomes of the </w:t>
            </w:r>
            <w:proofErr w:type="spellStart"/>
            <w:r w:rsidRPr="00136BBE">
              <w:rPr>
                <w:rFonts w:cs="Arial"/>
                <w:i/>
                <w:color w:val="000000"/>
              </w:rPr>
              <w:t>peacemaking</w:t>
            </w:r>
            <w:proofErr w:type="spellEnd"/>
            <w:r w:rsidRPr="00136BBE">
              <w:rPr>
                <w:rFonts w:cs="Arial"/>
                <w:i/>
                <w:color w:val="000000"/>
              </w:rPr>
              <w:t xml:space="preserve"> process? What was solved and what remained unresolved?</w:t>
            </w:r>
            <w:r w:rsidRPr="00136BBE">
              <w:rPr>
                <w:rFonts w:cs="Arial"/>
                <w:color w:val="000000"/>
              </w:rPr>
              <w:t xml:space="preserve"> </w:t>
            </w:r>
            <w:r w:rsidRPr="00136BBE">
              <w:rPr>
                <w:rFonts w:cs="Arial"/>
                <w:b/>
                <w:color w:val="000000"/>
              </w:rPr>
              <w:t>(W)</w:t>
            </w:r>
          </w:p>
          <w:p w:rsidR="00136BBE" w:rsidRPr="00136BBE" w:rsidRDefault="00136BBE" w:rsidP="00136BBE">
            <w:pPr>
              <w:pStyle w:val="Default"/>
              <w:widowControl w:val="0"/>
              <w:numPr>
                <w:ilvl w:val="0"/>
                <w:numId w:val="15"/>
              </w:numPr>
              <w:spacing w:after="0" w:line="240" w:lineRule="auto"/>
              <w:rPr>
                <w:sz w:val="20"/>
                <w:szCs w:val="20"/>
              </w:rPr>
            </w:pPr>
            <w:r w:rsidRPr="00136BBE">
              <w:rPr>
                <w:color w:val="auto"/>
                <w:sz w:val="20"/>
                <w:szCs w:val="20"/>
              </w:rPr>
              <w:t xml:space="preserve">Learner research using textbooks and internet. </w:t>
            </w:r>
            <w:r w:rsidRPr="00136BBE">
              <w:rPr>
                <w:b/>
                <w:color w:val="auto"/>
                <w:sz w:val="20"/>
                <w:szCs w:val="20"/>
              </w:rPr>
              <w:t>(I) (H)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136BBE">
            <w:pPr>
              <w:pStyle w:val="ListParagraph"/>
              <w:numPr>
                <w:ilvl w:val="0"/>
                <w:numId w:val="15"/>
              </w:numPr>
              <w:rPr>
                <w:rFonts w:cs="Arial"/>
              </w:rPr>
            </w:pPr>
            <w:r w:rsidRPr="00136BBE">
              <w:rPr>
                <w:rFonts w:cs="Arial"/>
              </w:rPr>
              <w:t>McCauley pp58–73</w:t>
            </w:r>
          </w:p>
          <w:p w:rsidR="00136BBE" w:rsidRPr="00136BBE" w:rsidRDefault="00136BBE" w:rsidP="00136BBE">
            <w:pPr>
              <w:pStyle w:val="ListParagraph"/>
              <w:numPr>
                <w:ilvl w:val="0"/>
                <w:numId w:val="15"/>
              </w:numPr>
              <w:rPr>
                <w:rFonts w:cs="Arial"/>
              </w:rPr>
            </w:pPr>
            <w:proofErr w:type="spellStart"/>
            <w:r w:rsidRPr="00136BBE">
              <w:rPr>
                <w:rFonts w:cs="Arial"/>
              </w:rPr>
              <w:t>Dockrill</w:t>
            </w:r>
            <w:proofErr w:type="spellEnd"/>
            <w:r w:rsidRPr="00136BBE">
              <w:rPr>
                <w:rFonts w:cs="Arial"/>
              </w:rPr>
              <w:t xml:space="preserve"> pp17–31</w:t>
            </w:r>
          </w:p>
          <w:p w:rsidR="00136BBE" w:rsidRPr="00136BBE" w:rsidRDefault="00136BBE" w:rsidP="00836E21">
            <w:pPr>
              <w:rPr>
                <w:rFonts w:ascii="Arial" w:hAnsi="Arial" w:cs="Arial"/>
                <w:sz w:val="20"/>
                <w:szCs w:val="20"/>
              </w:rPr>
            </w:pPr>
          </w:p>
          <w:p w:rsidR="00136BBE" w:rsidRPr="00136BBE" w:rsidRDefault="00136BBE" w:rsidP="00836E21">
            <w:pPr>
              <w:rPr>
                <w:rFonts w:ascii="Arial" w:hAnsi="Arial" w:cs="Arial"/>
                <w:b/>
                <w:sz w:val="20"/>
                <w:szCs w:val="20"/>
              </w:rPr>
            </w:pPr>
            <w:r w:rsidRPr="00136BBE">
              <w:rPr>
                <w:rFonts w:ascii="Arial" w:hAnsi="Arial" w:cs="Arial"/>
                <w:b/>
                <w:sz w:val="20"/>
                <w:szCs w:val="20"/>
              </w:rPr>
              <w:t>Internet</w:t>
            </w:r>
          </w:p>
          <w:p w:rsidR="00136BBE" w:rsidRPr="00136BBE" w:rsidRDefault="00136BBE" w:rsidP="00136BBE">
            <w:pPr>
              <w:pStyle w:val="ListParagraph"/>
              <w:numPr>
                <w:ilvl w:val="0"/>
                <w:numId w:val="15"/>
              </w:numPr>
              <w:rPr>
                <w:rFonts w:cs="Arial"/>
              </w:rPr>
            </w:pPr>
            <w:r w:rsidRPr="00136BBE">
              <w:rPr>
                <w:rFonts w:cs="Arial"/>
              </w:rPr>
              <w:t xml:space="preserve">The origins of the Cold War: Yalta and Potsdam </w:t>
            </w:r>
            <w:hyperlink r:id="rId21" w:history="1">
              <w:r w:rsidRPr="00136BBE">
                <w:rPr>
                  <w:rStyle w:val="Hyperlink"/>
                  <w:rFonts w:cs="Arial"/>
                </w:rPr>
                <w:t>https://www.youtube.com/watch?v=gUgoWPe2hPc</w:t>
              </w:r>
            </w:hyperlink>
            <w:r w:rsidRPr="00136BBE">
              <w:rPr>
                <w:rFonts w:cs="Arial"/>
              </w:rPr>
              <w:t xml:space="preserve"> .</w:t>
            </w:r>
          </w:p>
        </w:tc>
      </w:tr>
      <w:tr w:rsidR="00136BBE" w:rsidRPr="00136BBE" w:rsidTr="00136BBE">
        <w:trPr>
          <w:trHeight w:val="113"/>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Increasing tensions in a divided Europe</w:t>
            </w:r>
          </w:p>
        </w:tc>
        <w:tc>
          <w:tcPr>
            <w:tcW w:w="8505" w:type="dxa"/>
          </w:tcPr>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Introduction: watch Part 2 of Isaacs’ </w:t>
            </w:r>
            <w:r w:rsidRPr="00136BBE">
              <w:rPr>
                <w:rFonts w:cs="Arial"/>
                <w:i/>
                <w:color w:val="000000"/>
              </w:rPr>
              <w:t>Cold War.</w:t>
            </w:r>
            <w:r w:rsidRPr="00136BBE">
              <w:rPr>
                <w:rFonts w:cs="Arial"/>
                <w:color w:val="000000"/>
              </w:rPr>
              <w:t xml:space="preserve"> </w:t>
            </w:r>
            <w:r w:rsidRPr="00136BBE">
              <w:rPr>
                <w:rFonts w:cs="Arial"/>
                <w:b/>
                <w:color w:val="000000"/>
              </w:rPr>
              <w:t xml:space="preserve">(W) </w:t>
            </w:r>
          </w:p>
          <w:p w:rsidR="00136BBE" w:rsidRPr="00136BBE" w:rsidRDefault="00136BBE" w:rsidP="00136BBE">
            <w:pPr>
              <w:pStyle w:val="ListParagraph"/>
              <w:numPr>
                <w:ilvl w:val="0"/>
                <w:numId w:val="15"/>
              </w:numPr>
              <w:autoSpaceDE w:val="0"/>
              <w:autoSpaceDN w:val="0"/>
              <w:adjustRightInd w:val="0"/>
              <w:rPr>
                <w:rFonts w:cs="Arial"/>
                <w:b/>
                <w:i/>
                <w:color w:val="000000"/>
              </w:rPr>
            </w:pPr>
            <w:r w:rsidRPr="00136BBE">
              <w:rPr>
                <w:rFonts w:cs="Arial"/>
                <w:color w:val="000000"/>
              </w:rPr>
              <w:t xml:space="preserve">Teacher-led introductions on the following topics: </w:t>
            </w:r>
            <w:r w:rsidRPr="00136BBE">
              <w:rPr>
                <w:rFonts w:cs="Arial"/>
                <w:b/>
                <w:color w:val="000000"/>
              </w:rPr>
              <w:t>(W)</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the period of increasing tensions that followed the 1945 </w:t>
            </w:r>
            <w:proofErr w:type="spellStart"/>
            <w:r w:rsidRPr="00136BBE">
              <w:rPr>
                <w:rFonts w:cs="Arial"/>
                <w:i/>
                <w:color w:val="000000"/>
              </w:rPr>
              <w:t>peacemaking</w:t>
            </w:r>
            <w:proofErr w:type="spellEnd"/>
            <w:r w:rsidRPr="00136BBE">
              <w:rPr>
                <w:rFonts w:cs="Arial"/>
                <w:i/>
                <w:color w:val="000000"/>
              </w:rPr>
              <w:t xml:space="preserve">, </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nuclear tensions, </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the Iron Curtain, </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Soviet expansionism in Eastern Europe, </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‘Containment’. </w:t>
            </w:r>
          </w:p>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Give learners two maps, one showing frontiers in E Europe in 1939, and the other showing the same area in 1946 (with the Iron Curtain): class discussion on the differences and what the implications of these would be. </w:t>
            </w:r>
            <w:r w:rsidRPr="00136BBE">
              <w:rPr>
                <w:rFonts w:cs="Arial"/>
                <w:b/>
                <w:color w:val="000000"/>
              </w:rPr>
              <w:t>(W) (G)</w:t>
            </w:r>
          </w:p>
          <w:p w:rsidR="00136BBE" w:rsidRPr="00136BBE" w:rsidRDefault="00136BBE" w:rsidP="00136BBE">
            <w:pPr>
              <w:pStyle w:val="ListParagraph"/>
              <w:numPr>
                <w:ilvl w:val="0"/>
                <w:numId w:val="15"/>
              </w:numPr>
              <w:autoSpaceDE w:val="0"/>
              <w:autoSpaceDN w:val="0"/>
              <w:adjustRightInd w:val="0"/>
              <w:rPr>
                <w:rFonts w:cs="Arial"/>
                <w:color w:val="000000"/>
              </w:rPr>
            </w:pPr>
            <w:r w:rsidRPr="00136BBE">
              <w:rPr>
                <w:rFonts w:cs="Arial"/>
                <w:color w:val="000000"/>
              </w:rPr>
              <w:t xml:space="preserve">Research task: </w:t>
            </w:r>
            <w:r w:rsidRPr="00136BBE">
              <w:rPr>
                <w:rFonts w:cs="Arial"/>
                <w:i/>
                <w:color w:val="000000"/>
              </w:rPr>
              <w:t>What was the Manhattan Project? How did it affect US-Soviet relations in the period to 1949?</w:t>
            </w:r>
            <w:r w:rsidRPr="00136BBE">
              <w:rPr>
                <w:rFonts w:cs="Arial"/>
                <w:color w:val="000000"/>
              </w:rPr>
              <w:t xml:space="preserve"> </w:t>
            </w:r>
            <w:r w:rsidRPr="00136BBE">
              <w:rPr>
                <w:rFonts w:cs="Arial"/>
                <w:b/>
                <w:color w:val="000000"/>
              </w:rPr>
              <w:t>(I)</w:t>
            </w:r>
          </w:p>
          <w:p w:rsidR="00136BBE" w:rsidRPr="00136BBE" w:rsidRDefault="00136BBE" w:rsidP="00136BBE">
            <w:pPr>
              <w:pStyle w:val="Default"/>
              <w:numPr>
                <w:ilvl w:val="0"/>
                <w:numId w:val="15"/>
              </w:numPr>
              <w:spacing w:after="0" w:line="240" w:lineRule="auto"/>
              <w:rPr>
                <w:b/>
                <w:sz w:val="20"/>
                <w:szCs w:val="20"/>
              </w:rPr>
            </w:pPr>
            <w:r w:rsidRPr="00136BBE">
              <w:rPr>
                <w:color w:val="auto"/>
                <w:sz w:val="20"/>
                <w:szCs w:val="20"/>
              </w:rPr>
              <w:t xml:space="preserve">Learner research using textbooks and internet. </w:t>
            </w:r>
            <w:r w:rsidRPr="00136BBE">
              <w:rPr>
                <w:b/>
                <w:color w:val="auto"/>
                <w:sz w:val="20"/>
                <w:szCs w:val="20"/>
              </w:rPr>
              <w:t>(I) (H)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136BBE">
            <w:pPr>
              <w:pStyle w:val="ListParagraph"/>
              <w:numPr>
                <w:ilvl w:val="0"/>
                <w:numId w:val="15"/>
              </w:numPr>
              <w:rPr>
                <w:rFonts w:cs="Arial"/>
              </w:rPr>
            </w:pPr>
            <w:r w:rsidRPr="00136BBE">
              <w:rPr>
                <w:rFonts w:cs="Arial"/>
              </w:rPr>
              <w:t xml:space="preserve">McCauley pp74–87, 98 </w:t>
            </w:r>
          </w:p>
          <w:p w:rsidR="00136BBE" w:rsidRPr="00136BBE" w:rsidRDefault="00136BBE" w:rsidP="00136BBE">
            <w:pPr>
              <w:pStyle w:val="ListParagraph"/>
              <w:numPr>
                <w:ilvl w:val="0"/>
                <w:numId w:val="15"/>
              </w:numPr>
              <w:rPr>
                <w:rFonts w:cs="Arial"/>
              </w:rPr>
            </w:pPr>
            <w:r w:rsidRPr="00136BBE">
              <w:rPr>
                <w:rFonts w:cs="Arial"/>
              </w:rPr>
              <w:t>Sewell pp22–27</w:t>
            </w:r>
          </w:p>
          <w:p w:rsidR="00136BBE" w:rsidRPr="00136BBE" w:rsidRDefault="00136BBE" w:rsidP="00136BBE">
            <w:pPr>
              <w:pStyle w:val="ListParagraph"/>
              <w:numPr>
                <w:ilvl w:val="0"/>
                <w:numId w:val="15"/>
              </w:numPr>
              <w:rPr>
                <w:rFonts w:cs="Arial"/>
              </w:rPr>
            </w:pPr>
            <w:proofErr w:type="spellStart"/>
            <w:r w:rsidRPr="00136BBE">
              <w:rPr>
                <w:rFonts w:cs="Arial"/>
              </w:rPr>
              <w:t>Dockrill</w:t>
            </w:r>
            <w:proofErr w:type="spellEnd"/>
            <w:r w:rsidRPr="00136BBE">
              <w:rPr>
                <w:rFonts w:cs="Arial"/>
              </w:rPr>
              <w:t xml:space="preserve"> pp32–36</w:t>
            </w:r>
          </w:p>
          <w:p w:rsidR="00136BBE" w:rsidRPr="00136BBE" w:rsidRDefault="00136BBE" w:rsidP="00836E21">
            <w:pPr>
              <w:rPr>
                <w:rFonts w:ascii="Arial" w:hAnsi="Arial" w:cs="Arial"/>
                <w:sz w:val="20"/>
                <w:szCs w:val="20"/>
              </w:rPr>
            </w:pPr>
          </w:p>
          <w:p w:rsidR="00136BBE" w:rsidRPr="00136BBE" w:rsidRDefault="00136BBE" w:rsidP="00836E21">
            <w:pPr>
              <w:rPr>
                <w:rFonts w:ascii="Arial" w:hAnsi="Arial" w:cs="Arial"/>
                <w:b/>
                <w:sz w:val="20"/>
                <w:szCs w:val="20"/>
              </w:rPr>
            </w:pPr>
            <w:r w:rsidRPr="00136BBE">
              <w:rPr>
                <w:rFonts w:ascii="Arial" w:hAnsi="Arial" w:cs="Arial"/>
                <w:b/>
                <w:sz w:val="20"/>
                <w:szCs w:val="20"/>
              </w:rPr>
              <w:t>DVD/YouTube</w:t>
            </w:r>
          </w:p>
          <w:p w:rsidR="00136BBE" w:rsidRPr="00136BBE" w:rsidRDefault="00136BBE" w:rsidP="00136BBE">
            <w:pPr>
              <w:pStyle w:val="ListParagraph"/>
              <w:numPr>
                <w:ilvl w:val="0"/>
                <w:numId w:val="15"/>
              </w:numPr>
              <w:rPr>
                <w:rFonts w:cs="Arial"/>
                <w:i/>
              </w:rPr>
            </w:pPr>
            <w:r w:rsidRPr="00136BBE">
              <w:rPr>
                <w:rFonts w:cs="Arial"/>
                <w:color w:val="000000"/>
              </w:rPr>
              <w:t xml:space="preserve">Isaacs’ </w:t>
            </w:r>
            <w:r w:rsidRPr="00136BBE">
              <w:rPr>
                <w:rFonts w:cs="Arial"/>
                <w:i/>
                <w:color w:val="000000"/>
              </w:rPr>
              <w:t xml:space="preserve">Cold War </w:t>
            </w:r>
            <w:r w:rsidRPr="00136BBE">
              <w:rPr>
                <w:rFonts w:cs="Arial"/>
              </w:rPr>
              <w:t>Part</w:t>
            </w:r>
            <w:r w:rsidRPr="00136BBE">
              <w:rPr>
                <w:rFonts w:cs="Arial"/>
                <w:i/>
              </w:rPr>
              <w:t xml:space="preserve"> </w:t>
            </w:r>
            <w:r w:rsidRPr="00136BBE">
              <w:rPr>
                <w:rFonts w:cs="Arial"/>
              </w:rPr>
              <w:t xml:space="preserve">2: </w:t>
            </w:r>
            <w:r w:rsidRPr="00136BBE">
              <w:rPr>
                <w:rFonts w:cs="Arial"/>
                <w:i/>
              </w:rPr>
              <w:t>Iron Curtain 1945–7</w:t>
            </w:r>
          </w:p>
        </w:tc>
      </w:tr>
      <w:tr w:rsidR="00136BBE" w:rsidRPr="00136BBE" w:rsidTr="00136BBE">
        <w:trPr>
          <w:trHeight w:val="112"/>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 xml:space="preserve">The Truman Doctrine and </w:t>
            </w:r>
            <w:r w:rsidRPr="00136BBE">
              <w:rPr>
                <w:rFonts w:ascii="Arial" w:hAnsi="Arial" w:cs="Arial"/>
                <w:sz w:val="20"/>
                <w:szCs w:val="20"/>
              </w:rPr>
              <w:lastRenderedPageBreak/>
              <w:t>the Marshall Plan</w:t>
            </w:r>
          </w:p>
        </w:tc>
        <w:tc>
          <w:tcPr>
            <w:tcW w:w="8505" w:type="dxa"/>
          </w:tcPr>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lastRenderedPageBreak/>
              <w:t xml:space="preserve">Introduction; watch Part 3 of Isaacs’ </w:t>
            </w:r>
            <w:r w:rsidRPr="00136BBE">
              <w:rPr>
                <w:rFonts w:cs="Arial"/>
                <w:i/>
                <w:color w:val="000000"/>
              </w:rPr>
              <w:t>Cold War.</w:t>
            </w:r>
            <w:r w:rsidRPr="00136BBE">
              <w:rPr>
                <w:rFonts w:cs="Arial"/>
                <w:color w:val="000000"/>
              </w:rPr>
              <w:t xml:space="preserve"> </w:t>
            </w:r>
            <w:r w:rsidRPr="00136BBE">
              <w:rPr>
                <w:rFonts w:cs="Arial"/>
                <w:b/>
                <w:color w:val="000000"/>
              </w:rPr>
              <w:t>(W)</w:t>
            </w:r>
          </w:p>
          <w:p w:rsidR="00136BBE" w:rsidRPr="00136BBE" w:rsidRDefault="00136BBE" w:rsidP="00136BBE">
            <w:pPr>
              <w:pStyle w:val="ListParagraph"/>
              <w:numPr>
                <w:ilvl w:val="0"/>
                <w:numId w:val="15"/>
              </w:numPr>
              <w:autoSpaceDE w:val="0"/>
              <w:autoSpaceDN w:val="0"/>
              <w:adjustRightInd w:val="0"/>
              <w:rPr>
                <w:rFonts w:cs="Arial"/>
                <w:b/>
                <w:i/>
                <w:color w:val="000000"/>
              </w:rPr>
            </w:pPr>
            <w:r w:rsidRPr="00136BBE">
              <w:rPr>
                <w:rFonts w:cs="Arial"/>
                <w:color w:val="000000"/>
              </w:rPr>
              <w:lastRenderedPageBreak/>
              <w:t xml:space="preserve">Teacher-led introductions on the following topics: </w:t>
            </w:r>
            <w:r w:rsidRPr="00136BBE">
              <w:rPr>
                <w:rFonts w:cs="Arial"/>
                <w:b/>
                <w:color w:val="000000"/>
              </w:rPr>
              <w:t>(W)</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Why was the Truman Doctrine introduced? </w:t>
            </w:r>
          </w:p>
          <w:p w:rsidR="00136BBE" w:rsidRPr="00136BBE" w:rsidRDefault="00136BBE" w:rsidP="00136BBE">
            <w:pPr>
              <w:pStyle w:val="ListParagraph"/>
              <w:numPr>
                <w:ilvl w:val="1"/>
                <w:numId w:val="15"/>
              </w:numPr>
              <w:autoSpaceDE w:val="0"/>
              <w:autoSpaceDN w:val="0"/>
              <w:adjustRightInd w:val="0"/>
              <w:rPr>
                <w:rFonts w:cs="Arial"/>
                <w:b/>
                <w:i/>
                <w:color w:val="000000"/>
              </w:rPr>
            </w:pPr>
            <w:r w:rsidRPr="00136BBE">
              <w:rPr>
                <w:rFonts w:cs="Arial"/>
                <w:i/>
                <w:color w:val="000000"/>
              </w:rPr>
              <w:t xml:space="preserve">Why did the Marshall Plan cause tensions between East and West? </w:t>
            </w:r>
          </w:p>
          <w:p w:rsidR="00136BBE" w:rsidRPr="00136BBE" w:rsidRDefault="00136BBE" w:rsidP="00136BBE">
            <w:pPr>
              <w:pStyle w:val="ListParagraph"/>
              <w:numPr>
                <w:ilvl w:val="0"/>
                <w:numId w:val="15"/>
              </w:numPr>
              <w:autoSpaceDE w:val="0"/>
              <w:autoSpaceDN w:val="0"/>
              <w:adjustRightInd w:val="0"/>
              <w:rPr>
                <w:rFonts w:cs="Arial"/>
                <w:i/>
                <w:color w:val="000000"/>
              </w:rPr>
            </w:pPr>
            <w:r w:rsidRPr="00136BBE">
              <w:rPr>
                <w:rFonts w:cs="Arial"/>
                <w:color w:val="000000"/>
              </w:rPr>
              <w:t xml:space="preserve">Class debate: </w:t>
            </w:r>
            <w:r w:rsidRPr="00136BBE">
              <w:rPr>
                <w:rFonts w:cs="Arial"/>
                <w:i/>
                <w:color w:val="000000"/>
              </w:rPr>
              <w:t>Was the Soviet Union wrong to refuse Marshall Aid for itself and its satellites?</w:t>
            </w:r>
            <w:r w:rsidRPr="00136BBE">
              <w:rPr>
                <w:rFonts w:cs="Arial"/>
                <w:color w:val="000000"/>
              </w:rPr>
              <w:t xml:space="preserve"> </w:t>
            </w:r>
            <w:r w:rsidRPr="00136BBE">
              <w:rPr>
                <w:rFonts w:cs="Arial"/>
                <w:b/>
                <w:color w:val="000000"/>
              </w:rPr>
              <w:t>(W)</w:t>
            </w:r>
          </w:p>
          <w:p w:rsidR="00136BBE" w:rsidRPr="00136BBE" w:rsidRDefault="00136BBE" w:rsidP="00136BBE">
            <w:pPr>
              <w:pStyle w:val="Default"/>
              <w:numPr>
                <w:ilvl w:val="0"/>
                <w:numId w:val="15"/>
              </w:numPr>
              <w:spacing w:after="0" w:line="240" w:lineRule="auto"/>
              <w:rPr>
                <w:sz w:val="20"/>
                <w:szCs w:val="20"/>
              </w:rPr>
            </w:pPr>
            <w:r w:rsidRPr="00136BBE">
              <w:rPr>
                <w:color w:val="auto"/>
                <w:sz w:val="20"/>
                <w:szCs w:val="20"/>
              </w:rPr>
              <w:t xml:space="preserve">Learner research using textbooks and internet. </w:t>
            </w:r>
            <w:r w:rsidRPr="00136BBE">
              <w:rPr>
                <w:b/>
                <w:color w:val="auto"/>
                <w:sz w:val="20"/>
                <w:szCs w:val="20"/>
              </w:rPr>
              <w:t>(I) (H)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lastRenderedPageBreak/>
              <w:t>Textbooks</w:t>
            </w:r>
          </w:p>
          <w:p w:rsidR="00136BBE" w:rsidRPr="00136BBE" w:rsidRDefault="00136BBE" w:rsidP="00136BBE">
            <w:pPr>
              <w:pStyle w:val="ListParagraph"/>
              <w:numPr>
                <w:ilvl w:val="0"/>
                <w:numId w:val="15"/>
              </w:numPr>
              <w:rPr>
                <w:rFonts w:cs="Arial"/>
                <w:b/>
              </w:rPr>
            </w:pPr>
            <w:r w:rsidRPr="00136BBE">
              <w:rPr>
                <w:rFonts w:cs="Arial"/>
              </w:rPr>
              <w:lastRenderedPageBreak/>
              <w:t xml:space="preserve">McCauley pp87–97 </w:t>
            </w:r>
          </w:p>
          <w:p w:rsidR="00136BBE" w:rsidRPr="00136BBE" w:rsidRDefault="00136BBE" w:rsidP="00136BBE">
            <w:pPr>
              <w:pStyle w:val="ListParagraph"/>
              <w:numPr>
                <w:ilvl w:val="0"/>
                <w:numId w:val="15"/>
              </w:numPr>
              <w:rPr>
                <w:rFonts w:cs="Arial"/>
                <w:b/>
              </w:rPr>
            </w:pPr>
            <w:r w:rsidRPr="00136BBE">
              <w:rPr>
                <w:rFonts w:cs="Arial"/>
              </w:rPr>
              <w:t>Sewell pp34–38</w:t>
            </w:r>
          </w:p>
          <w:p w:rsidR="00136BBE" w:rsidRPr="00136BBE" w:rsidRDefault="00136BBE" w:rsidP="00136BBE">
            <w:pPr>
              <w:pStyle w:val="ListParagraph"/>
              <w:numPr>
                <w:ilvl w:val="0"/>
                <w:numId w:val="15"/>
              </w:numPr>
              <w:rPr>
                <w:rFonts w:cs="Arial"/>
                <w:b/>
              </w:rPr>
            </w:pPr>
            <w:proofErr w:type="spellStart"/>
            <w:r w:rsidRPr="00136BBE">
              <w:rPr>
                <w:rFonts w:cs="Arial"/>
              </w:rPr>
              <w:t>Dockrill</w:t>
            </w:r>
            <w:proofErr w:type="spellEnd"/>
            <w:r w:rsidRPr="00136BBE">
              <w:rPr>
                <w:rFonts w:cs="Arial"/>
              </w:rPr>
              <w:t xml:space="preserve"> pp37–41</w:t>
            </w:r>
          </w:p>
          <w:p w:rsidR="00136BBE" w:rsidRPr="00136BBE" w:rsidRDefault="00136BBE" w:rsidP="00836E21">
            <w:pPr>
              <w:rPr>
                <w:rFonts w:ascii="Arial" w:hAnsi="Arial" w:cs="Arial"/>
                <w:b/>
                <w:sz w:val="20"/>
                <w:szCs w:val="20"/>
              </w:rPr>
            </w:pPr>
          </w:p>
          <w:p w:rsidR="00136BBE" w:rsidRPr="00136BBE" w:rsidRDefault="00136BBE" w:rsidP="00836E21">
            <w:pPr>
              <w:rPr>
                <w:rFonts w:ascii="Arial" w:hAnsi="Arial" w:cs="Arial"/>
                <w:b/>
                <w:sz w:val="20"/>
                <w:szCs w:val="20"/>
              </w:rPr>
            </w:pPr>
            <w:r w:rsidRPr="00136BBE">
              <w:rPr>
                <w:rFonts w:ascii="Arial" w:hAnsi="Arial" w:cs="Arial"/>
                <w:b/>
                <w:sz w:val="20"/>
                <w:szCs w:val="20"/>
              </w:rPr>
              <w:t>DVD/YouTube</w:t>
            </w:r>
          </w:p>
          <w:p w:rsidR="00136BBE" w:rsidRPr="00136BBE" w:rsidRDefault="00136BBE" w:rsidP="00136BBE">
            <w:pPr>
              <w:pStyle w:val="ListParagraph"/>
              <w:numPr>
                <w:ilvl w:val="0"/>
                <w:numId w:val="15"/>
              </w:numPr>
              <w:rPr>
                <w:rFonts w:cs="Arial"/>
              </w:rPr>
            </w:pPr>
            <w:r w:rsidRPr="00136BBE">
              <w:rPr>
                <w:rFonts w:cs="Arial"/>
                <w:color w:val="000000"/>
              </w:rPr>
              <w:t xml:space="preserve">Isaacs’ </w:t>
            </w:r>
            <w:r w:rsidRPr="00136BBE">
              <w:rPr>
                <w:rFonts w:cs="Arial"/>
                <w:i/>
                <w:color w:val="000000"/>
              </w:rPr>
              <w:t xml:space="preserve">Cold War </w:t>
            </w:r>
            <w:r w:rsidRPr="00136BBE">
              <w:rPr>
                <w:rFonts w:cs="Arial"/>
              </w:rPr>
              <w:t>Part 3: Marshall Plan 1947–52</w:t>
            </w:r>
          </w:p>
        </w:tc>
      </w:tr>
      <w:tr w:rsidR="00136BBE" w:rsidRPr="00136BBE" w:rsidTr="00136BBE">
        <w:trPr>
          <w:trHeight w:val="112"/>
        </w:trPr>
        <w:tc>
          <w:tcPr>
            <w:tcW w:w="2552" w:type="dxa"/>
          </w:tcPr>
          <w:p w:rsidR="00136BBE" w:rsidRPr="00136BBE" w:rsidRDefault="00136BBE" w:rsidP="00836E21">
            <w:pPr>
              <w:rPr>
                <w:rFonts w:ascii="Arial" w:hAnsi="Arial" w:cs="Arial"/>
                <w:sz w:val="20"/>
                <w:szCs w:val="20"/>
              </w:rPr>
            </w:pPr>
            <w:r w:rsidRPr="00136BBE">
              <w:rPr>
                <w:rFonts w:ascii="Arial" w:hAnsi="Arial" w:cs="Arial"/>
                <w:sz w:val="20"/>
                <w:szCs w:val="20"/>
              </w:rPr>
              <w:lastRenderedPageBreak/>
              <w:t>The Berlin Blockade and Airlift</w:t>
            </w:r>
          </w:p>
        </w:tc>
        <w:tc>
          <w:tcPr>
            <w:tcW w:w="8505" w:type="dxa"/>
          </w:tcPr>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Introduction: watch Part 4 of Isaacs’ </w:t>
            </w:r>
            <w:r w:rsidRPr="00136BBE">
              <w:rPr>
                <w:rFonts w:cs="Arial"/>
                <w:i/>
                <w:color w:val="000000"/>
              </w:rPr>
              <w:t>Cold War.</w:t>
            </w:r>
            <w:r w:rsidRPr="00136BBE">
              <w:rPr>
                <w:rFonts w:cs="Arial"/>
                <w:b/>
                <w:color w:val="000000"/>
              </w:rPr>
              <w:t>(W)</w:t>
            </w:r>
          </w:p>
          <w:p w:rsidR="00136BBE" w:rsidRPr="00136BBE" w:rsidRDefault="00136BBE" w:rsidP="00136BBE">
            <w:pPr>
              <w:pStyle w:val="ListParagraph"/>
              <w:numPr>
                <w:ilvl w:val="0"/>
                <w:numId w:val="15"/>
              </w:numPr>
              <w:autoSpaceDE w:val="0"/>
              <w:autoSpaceDN w:val="0"/>
              <w:adjustRightInd w:val="0"/>
              <w:rPr>
                <w:rFonts w:cs="Arial"/>
                <w:i/>
                <w:color w:val="000000"/>
              </w:rPr>
            </w:pPr>
            <w:r w:rsidRPr="00136BBE">
              <w:rPr>
                <w:rFonts w:cs="Arial"/>
                <w:color w:val="000000"/>
              </w:rPr>
              <w:t xml:space="preserve">Teacher-led introductions on the following topics: </w:t>
            </w:r>
          </w:p>
          <w:p w:rsidR="00136BBE" w:rsidRPr="00136BBE" w:rsidRDefault="00136BBE" w:rsidP="00136BBE">
            <w:pPr>
              <w:pStyle w:val="ListParagraph"/>
              <w:numPr>
                <w:ilvl w:val="1"/>
                <w:numId w:val="15"/>
              </w:numPr>
              <w:autoSpaceDE w:val="0"/>
              <w:autoSpaceDN w:val="0"/>
              <w:adjustRightInd w:val="0"/>
              <w:rPr>
                <w:rFonts w:cs="Arial"/>
                <w:i/>
                <w:color w:val="000000"/>
              </w:rPr>
            </w:pPr>
            <w:r w:rsidRPr="00136BBE">
              <w:rPr>
                <w:rFonts w:cs="Arial"/>
                <w:i/>
                <w:color w:val="000000"/>
              </w:rPr>
              <w:t>The issue of Berlin</w:t>
            </w:r>
          </w:p>
          <w:p w:rsidR="00136BBE" w:rsidRPr="00136BBE" w:rsidRDefault="00136BBE" w:rsidP="00136BBE">
            <w:pPr>
              <w:pStyle w:val="ListParagraph"/>
              <w:numPr>
                <w:ilvl w:val="1"/>
                <w:numId w:val="15"/>
              </w:numPr>
              <w:autoSpaceDE w:val="0"/>
              <w:autoSpaceDN w:val="0"/>
              <w:adjustRightInd w:val="0"/>
              <w:rPr>
                <w:rFonts w:cs="Arial"/>
                <w:i/>
                <w:color w:val="000000"/>
              </w:rPr>
            </w:pPr>
            <w:r w:rsidRPr="00136BBE">
              <w:rPr>
                <w:rFonts w:cs="Arial"/>
                <w:i/>
                <w:color w:val="000000"/>
              </w:rPr>
              <w:t>The Blockade and why it did not succeed</w:t>
            </w:r>
          </w:p>
          <w:p w:rsidR="00136BBE" w:rsidRPr="00136BBE" w:rsidRDefault="00136BBE" w:rsidP="00136BBE">
            <w:pPr>
              <w:pStyle w:val="ListParagraph"/>
              <w:numPr>
                <w:ilvl w:val="1"/>
                <w:numId w:val="15"/>
              </w:numPr>
              <w:autoSpaceDE w:val="0"/>
              <w:autoSpaceDN w:val="0"/>
              <w:adjustRightInd w:val="0"/>
              <w:rPr>
                <w:rFonts w:cs="Arial"/>
                <w:i/>
                <w:color w:val="000000"/>
              </w:rPr>
            </w:pPr>
            <w:r w:rsidRPr="00136BBE">
              <w:rPr>
                <w:rFonts w:cs="Arial"/>
                <w:i/>
                <w:color w:val="000000"/>
              </w:rPr>
              <w:t>The creation of NATO.</w:t>
            </w:r>
          </w:p>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Class discussion: </w:t>
            </w:r>
            <w:r w:rsidRPr="00136BBE">
              <w:rPr>
                <w:rFonts w:cs="Arial"/>
                <w:i/>
                <w:color w:val="000000"/>
              </w:rPr>
              <w:t>Who was more to blame for causing the crisis: Stalin or the Western allies?</w:t>
            </w:r>
            <w:r w:rsidRPr="00136BBE">
              <w:rPr>
                <w:rFonts w:cs="Arial"/>
                <w:color w:val="000000"/>
              </w:rPr>
              <w:t xml:space="preserve"> </w:t>
            </w:r>
            <w:r w:rsidRPr="00136BBE">
              <w:rPr>
                <w:rFonts w:cs="Arial"/>
                <w:b/>
                <w:color w:val="000000"/>
              </w:rPr>
              <w:t>(W)</w:t>
            </w:r>
          </w:p>
          <w:p w:rsidR="00136BBE" w:rsidRPr="00136BBE" w:rsidRDefault="00136BBE" w:rsidP="00136BBE">
            <w:pPr>
              <w:pStyle w:val="ListParagraph"/>
              <w:numPr>
                <w:ilvl w:val="0"/>
                <w:numId w:val="15"/>
              </w:numPr>
              <w:autoSpaceDE w:val="0"/>
              <w:autoSpaceDN w:val="0"/>
              <w:adjustRightInd w:val="0"/>
              <w:rPr>
                <w:rFonts w:cs="Arial"/>
                <w:color w:val="000000"/>
              </w:rPr>
            </w:pPr>
            <w:r w:rsidRPr="00136BBE">
              <w:rPr>
                <w:rFonts w:cs="Arial"/>
                <w:color w:val="000000"/>
              </w:rPr>
              <w:t xml:space="preserve">Research task: find out about the creation of NATO. Why does it still exist? </w:t>
            </w:r>
            <w:r w:rsidRPr="00136BBE">
              <w:rPr>
                <w:rFonts w:cs="Arial"/>
                <w:b/>
                <w:color w:val="000000"/>
              </w:rPr>
              <w:t>(I)</w:t>
            </w:r>
          </w:p>
          <w:p w:rsidR="00136BBE" w:rsidRPr="00136BBE" w:rsidRDefault="00136BBE" w:rsidP="00136BBE">
            <w:pPr>
              <w:pStyle w:val="Default"/>
              <w:numPr>
                <w:ilvl w:val="0"/>
                <w:numId w:val="15"/>
              </w:numPr>
              <w:spacing w:after="0" w:line="240" w:lineRule="auto"/>
              <w:rPr>
                <w:sz w:val="20"/>
                <w:szCs w:val="20"/>
              </w:rPr>
            </w:pPr>
            <w:r w:rsidRPr="00136BBE">
              <w:rPr>
                <w:color w:val="auto"/>
                <w:sz w:val="20"/>
                <w:szCs w:val="20"/>
              </w:rPr>
              <w:t xml:space="preserve">Learner research using textbooks and internet. </w:t>
            </w:r>
            <w:r w:rsidRPr="00136BBE">
              <w:rPr>
                <w:b/>
                <w:color w:val="auto"/>
                <w:sz w:val="20"/>
                <w:szCs w:val="20"/>
              </w:rPr>
              <w:t>(I) (H)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136BBE">
            <w:pPr>
              <w:pStyle w:val="ListParagraph"/>
              <w:numPr>
                <w:ilvl w:val="0"/>
                <w:numId w:val="15"/>
              </w:numPr>
              <w:rPr>
                <w:rFonts w:cs="Arial"/>
              </w:rPr>
            </w:pPr>
            <w:r w:rsidRPr="00136BBE">
              <w:rPr>
                <w:rFonts w:cs="Arial"/>
              </w:rPr>
              <w:t xml:space="preserve">McCauley pp100–102 </w:t>
            </w:r>
          </w:p>
          <w:p w:rsidR="00136BBE" w:rsidRPr="00136BBE" w:rsidRDefault="00136BBE" w:rsidP="00136BBE">
            <w:pPr>
              <w:pStyle w:val="ListParagraph"/>
              <w:numPr>
                <w:ilvl w:val="0"/>
                <w:numId w:val="15"/>
              </w:numPr>
              <w:rPr>
                <w:rFonts w:cs="Arial"/>
              </w:rPr>
            </w:pPr>
            <w:r w:rsidRPr="00136BBE">
              <w:rPr>
                <w:rFonts w:cs="Arial"/>
              </w:rPr>
              <w:t>Sewell pp38–39</w:t>
            </w:r>
          </w:p>
          <w:p w:rsidR="00136BBE" w:rsidRPr="00136BBE" w:rsidRDefault="00136BBE" w:rsidP="00136BBE">
            <w:pPr>
              <w:pStyle w:val="ListParagraph"/>
              <w:numPr>
                <w:ilvl w:val="0"/>
                <w:numId w:val="15"/>
              </w:numPr>
              <w:rPr>
                <w:rFonts w:cs="Arial"/>
              </w:rPr>
            </w:pPr>
            <w:proofErr w:type="spellStart"/>
            <w:r w:rsidRPr="00136BBE">
              <w:rPr>
                <w:rFonts w:cs="Arial"/>
              </w:rPr>
              <w:t>Dockrill</w:t>
            </w:r>
            <w:proofErr w:type="spellEnd"/>
            <w:r w:rsidRPr="00136BBE">
              <w:rPr>
                <w:rFonts w:cs="Arial"/>
              </w:rPr>
              <w:t xml:space="preserve"> pp41–44</w:t>
            </w:r>
          </w:p>
        </w:tc>
      </w:tr>
    </w:tbl>
    <w:p w:rsidR="00136BBE" w:rsidRDefault="00136BBE" w:rsidP="00B434C1">
      <w:pPr>
        <w:ind w:left="-567" w:right="43"/>
        <w:rPr>
          <w:rFonts w:ascii="Arial" w:hAnsi="Arial" w:cs="Arial"/>
          <w:color w:val="FFFFFF"/>
          <w:sz w:val="20"/>
          <w:szCs w:val="20"/>
        </w:rPr>
      </w:pPr>
    </w:p>
    <w:p w:rsidR="00136BBE" w:rsidRPr="00A33EB6" w:rsidRDefault="00136BB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2"/>
          <w:footerReference w:type="first" r:id="rId23"/>
          <w:pgSz w:w="16840" w:h="11900" w:orient="landscape" w:code="9"/>
          <w:pgMar w:top="1127" w:right="1440" w:bottom="1797" w:left="1440" w:header="0" w:footer="470" w:gutter="0"/>
          <w:cols w:space="708"/>
          <w:titlePg/>
        </w:sectPr>
      </w:pPr>
    </w:p>
    <w:bookmarkStart w:id="11" w:name="_Toc443640575"/>
    <w:p w:rsidR="00554812" w:rsidRPr="00AF72EE" w:rsidRDefault="00AF72EE" w:rsidP="00AF72EE">
      <w:pPr>
        <w:pStyle w:val="Heading1"/>
      </w:pPr>
      <w:r w:rsidRPr="00AF72EE">
        <w:lastRenderedPageBreak/>
        <w:fldChar w:fldCharType="begin"/>
      </w:r>
      <w:r w:rsidRPr="00AF72EE">
        <w:instrText xml:space="preserve"> HYPERLINK  \l "_Contents" </w:instrText>
      </w:r>
      <w:r w:rsidRPr="00AF72EE">
        <w:fldChar w:fldCharType="separate"/>
      </w:r>
      <w:r w:rsidR="00136BBE" w:rsidRPr="00AF72EE">
        <w:rPr>
          <w:rStyle w:val="Hyperlink"/>
          <w:color w:val="C30045"/>
          <w:u w:val="none"/>
        </w:rPr>
        <w:t>Part B: Historian’s interpretations</w:t>
      </w:r>
      <w:bookmarkEnd w:id="11"/>
      <w:r w:rsidRPr="00AF72EE">
        <w:fldChar w:fldCharType="end"/>
      </w:r>
    </w:p>
    <w:p w:rsidR="00136BBE" w:rsidRPr="00136BBE" w:rsidRDefault="00136BBE" w:rsidP="00136BBE">
      <w:pPr>
        <w:spacing w:before="120" w:after="120"/>
        <w:ind w:left="-567"/>
        <w:jc w:val="both"/>
        <w:rPr>
          <w:rFonts w:ascii="Arial" w:hAnsi="Arial" w:cs="Arial"/>
          <w:sz w:val="20"/>
          <w:szCs w:val="20"/>
        </w:rPr>
      </w:pPr>
      <w:r w:rsidRPr="00136BBE">
        <w:rPr>
          <w:rFonts w:ascii="Arial" w:hAnsi="Arial" w:cs="Arial"/>
          <w:sz w:val="20"/>
          <w:szCs w:val="20"/>
        </w:rPr>
        <w:t>Learners need to explore the following issues through the interpretations and approaches of different historians:</w:t>
      </w:r>
    </w:p>
    <w:p w:rsidR="00136BBE" w:rsidRPr="00136BBE" w:rsidRDefault="00136BBE" w:rsidP="00136BBE">
      <w:pPr>
        <w:pStyle w:val="ListParagraph"/>
        <w:numPr>
          <w:ilvl w:val="0"/>
          <w:numId w:val="16"/>
        </w:numPr>
        <w:spacing w:before="120" w:after="120"/>
        <w:ind w:left="-142"/>
        <w:contextualSpacing w:val="0"/>
        <w:jc w:val="both"/>
        <w:rPr>
          <w:rFonts w:cs="Arial"/>
          <w:b/>
          <w:i/>
        </w:rPr>
      </w:pPr>
      <w:r w:rsidRPr="00136BBE">
        <w:rPr>
          <w:rFonts w:cs="Arial"/>
          <w:b/>
          <w:i/>
        </w:rPr>
        <w:t>How far were inherent tensions between East and West bound to resurface in 1945?</w:t>
      </w:r>
    </w:p>
    <w:p w:rsidR="00136BBE" w:rsidRPr="00136BBE" w:rsidRDefault="00136BBE" w:rsidP="00136BBE">
      <w:pPr>
        <w:pStyle w:val="ListParagraph"/>
        <w:numPr>
          <w:ilvl w:val="0"/>
          <w:numId w:val="16"/>
        </w:numPr>
        <w:spacing w:before="120" w:after="120"/>
        <w:ind w:left="-142"/>
        <w:contextualSpacing w:val="0"/>
        <w:jc w:val="both"/>
        <w:rPr>
          <w:rFonts w:cs="Arial"/>
          <w:b/>
          <w:i/>
        </w:rPr>
      </w:pPr>
      <w:r w:rsidRPr="00136BBE">
        <w:rPr>
          <w:rFonts w:cs="Arial"/>
          <w:b/>
          <w:i/>
        </w:rPr>
        <w:t>How important were the personalities of the leaders of the Great Powers in shaping the Cold War?</w:t>
      </w:r>
    </w:p>
    <w:p w:rsidR="00136BBE" w:rsidRPr="00136BBE" w:rsidRDefault="00136BBE" w:rsidP="00136BBE">
      <w:pPr>
        <w:pStyle w:val="ListParagraph"/>
        <w:numPr>
          <w:ilvl w:val="0"/>
          <w:numId w:val="16"/>
        </w:numPr>
        <w:spacing w:before="120" w:after="120"/>
        <w:ind w:left="-142"/>
        <w:contextualSpacing w:val="0"/>
        <w:jc w:val="both"/>
        <w:rPr>
          <w:rFonts w:cs="Arial"/>
          <w:b/>
        </w:rPr>
      </w:pPr>
      <w:r w:rsidRPr="00136BBE">
        <w:rPr>
          <w:rFonts w:cs="Arial"/>
          <w:b/>
          <w:i/>
        </w:rPr>
        <w:t>How far were ideology, security and economics the factors which created Cold War tensions?</w:t>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552"/>
        <w:gridCol w:w="8505"/>
        <w:gridCol w:w="3544"/>
      </w:tblGrid>
      <w:tr w:rsidR="00136BBE" w:rsidRPr="00136BBE" w:rsidTr="00136BBE">
        <w:trPr>
          <w:tblHeader/>
        </w:trPr>
        <w:tc>
          <w:tcPr>
            <w:tcW w:w="14601" w:type="dxa"/>
            <w:gridSpan w:val="3"/>
            <w:tcBorders>
              <w:top w:val="single" w:sz="4" w:space="0" w:color="auto"/>
              <w:left w:val="single" w:sz="4" w:space="0" w:color="auto"/>
              <w:right w:val="single" w:sz="4" w:space="0" w:color="auto"/>
            </w:tcBorders>
            <w:shd w:val="clear" w:color="auto" w:fill="auto"/>
            <w:vAlign w:val="center"/>
          </w:tcPr>
          <w:p w:rsidR="00136BBE" w:rsidRPr="00136BBE" w:rsidRDefault="00136BBE" w:rsidP="00136BBE">
            <w:pPr>
              <w:pStyle w:val="Heading2"/>
              <w:spacing w:before="0"/>
              <w:jc w:val="center"/>
              <w:rPr>
                <w:color w:val="FFFFFF"/>
              </w:rPr>
            </w:pPr>
            <w:bookmarkStart w:id="12" w:name="_Toc441140692"/>
            <w:r w:rsidRPr="00136BBE">
              <w:rPr>
                <w:color w:val="C00000"/>
              </w:rPr>
              <w:t>Key question: How have historians of the Cold War differed in their interpretations and approaches?</w:t>
            </w:r>
            <w:bookmarkEnd w:id="12"/>
          </w:p>
        </w:tc>
      </w:tr>
      <w:tr w:rsidR="00136BBE" w:rsidRPr="00136BBE" w:rsidTr="00136BBE">
        <w:trPr>
          <w:tblHeader/>
        </w:trPr>
        <w:tc>
          <w:tcPr>
            <w:tcW w:w="2552" w:type="dxa"/>
            <w:shd w:val="clear" w:color="auto" w:fill="C30045"/>
            <w:vAlign w:val="center"/>
          </w:tcPr>
          <w:p w:rsidR="00136BBE" w:rsidRPr="00136BBE" w:rsidRDefault="00136BBE" w:rsidP="00836E21">
            <w:pPr>
              <w:rPr>
                <w:rFonts w:ascii="Arial" w:hAnsi="Arial" w:cs="Arial"/>
                <w:b/>
                <w:color w:val="FFFFFF"/>
                <w:sz w:val="20"/>
                <w:szCs w:val="20"/>
              </w:rPr>
            </w:pPr>
            <w:r w:rsidRPr="00136BBE">
              <w:rPr>
                <w:rFonts w:ascii="Arial" w:hAnsi="Arial" w:cs="Arial"/>
                <w:b/>
                <w:color w:val="FFFFFF"/>
                <w:sz w:val="20"/>
                <w:szCs w:val="20"/>
              </w:rPr>
              <w:t xml:space="preserve">Key </w:t>
            </w:r>
            <w:r w:rsidRPr="00136BBE">
              <w:rPr>
                <w:rFonts w:ascii="Arial" w:hAnsi="Arial" w:cs="Arial"/>
                <w:b/>
                <w:bCs/>
                <w:color w:val="FFFFFF"/>
                <w:sz w:val="20"/>
                <w:szCs w:val="20"/>
              </w:rPr>
              <w:t>approaches</w:t>
            </w:r>
          </w:p>
        </w:tc>
        <w:tc>
          <w:tcPr>
            <w:tcW w:w="8505" w:type="dxa"/>
            <w:shd w:val="clear" w:color="auto" w:fill="C30045"/>
            <w:vAlign w:val="center"/>
          </w:tcPr>
          <w:p w:rsidR="00136BBE" w:rsidRPr="00136BBE" w:rsidRDefault="00136BBE" w:rsidP="00836E21">
            <w:pPr>
              <w:rPr>
                <w:rFonts w:ascii="Arial" w:hAnsi="Arial" w:cs="Arial"/>
                <w:b/>
                <w:color w:val="FFFFFF"/>
                <w:sz w:val="20"/>
                <w:szCs w:val="20"/>
              </w:rPr>
            </w:pPr>
            <w:r w:rsidRPr="00136BBE">
              <w:rPr>
                <w:rFonts w:ascii="Arial" w:hAnsi="Arial" w:cs="Arial"/>
                <w:b/>
                <w:color w:val="FFFFFF"/>
                <w:sz w:val="20"/>
                <w:szCs w:val="20"/>
              </w:rPr>
              <w:t>Suggested teaching activities</w:t>
            </w:r>
          </w:p>
        </w:tc>
        <w:tc>
          <w:tcPr>
            <w:tcW w:w="3544" w:type="dxa"/>
            <w:shd w:val="clear" w:color="auto" w:fill="C30045"/>
            <w:vAlign w:val="center"/>
          </w:tcPr>
          <w:p w:rsidR="00136BBE" w:rsidRPr="00136BBE" w:rsidRDefault="00136BBE" w:rsidP="00836E21">
            <w:pPr>
              <w:rPr>
                <w:rFonts w:ascii="Arial" w:hAnsi="Arial" w:cs="Arial"/>
                <w:b/>
                <w:color w:val="FFFFFF"/>
                <w:sz w:val="20"/>
                <w:szCs w:val="20"/>
              </w:rPr>
            </w:pPr>
            <w:r w:rsidRPr="00136BBE">
              <w:rPr>
                <w:rFonts w:ascii="Arial" w:hAnsi="Arial" w:cs="Arial"/>
                <w:b/>
                <w:color w:val="FFFFFF"/>
                <w:sz w:val="20"/>
                <w:szCs w:val="20"/>
              </w:rPr>
              <w:t>Learning resources</w:t>
            </w:r>
          </w:p>
        </w:tc>
      </w:tr>
      <w:tr w:rsidR="00136BBE" w:rsidRPr="00136BBE" w:rsidTr="00136BBE">
        <w:trPr>
          <w:trHeight w:val="215"/>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Introduction to interpretations on the Cold War:</w:t>
            </w:r>
          </w:p>
          <w:p w:rsidR="00136BBE" w:rsidRPr="00136BBE" w:rsidRDefault="00136BBE" w:rsidP="00836E21">
            <w:pPr>
              <w:autoSpaceDE w:val="0"/>
              <w:autoSpaceDN w:val="0"/>
              <w:adjustRightInd w:val="0"/>
              <w:rPr>
                <w:rFonts w:ascii="Arial" w:hAnsi="Arial" w:cs="Arial"/>
                <w:sz w:val="20"/>
                <w:szCs w:val="20"/>
              </w:rPr>
            </w:pPr>
          </w:p>
          <w:p w:rsidR="00136BBE" w:rsidRPr="00136BBE" w:rsidRDefault="00136BBE" w:rsidP="00136BBE">
            <w:pPr>
              <w:pStyle w:val="ListParagraph"/>
              <w:numPr>
                <w:ilvl w:val="0"/>
                <w:numId w:val="17"/>
              </w:numPr>
              <w:autoSpaceDE w:val="0"/>
              <w:autoSpaceDN w:val="0"/>
              <w:adjustRightInd w:val="0"/>
              <w:rPr>
                <w:rFonts w:cs="Arial"/>
              </w:rPr>
            </w:pPr>
            <w:r w:rsidRPr="00136BBE">
              <w:rPr>
                <w:rFonts w:cs="Arial"/>
              </w:rPr>
              <w:t>How far were inherent tensions between East and West bound to resurface in 1945?</w:t>
            </w:r>
          </w:p>
          <w:p w:rsidR="00136BBE" w:rsidRPr="00136BBE" w:rsidRDefault="00136BBE" w:rsidP="00836E21">
            <w:pPr>
              <w:autoSpaceDE w:val="0"/>
              <w:autoSpaceDN w:val="0"/>
              <w:adjustRightInd w:val="0"/>
              <w:rPr>
                <w:rFonts w:ascii="Arial" w:hAnsi="Arial" w:cs="Arial"/>
                <w:sz w:val="20"/>
                <w:szCs w:val="20"/>
              </w:rPr>
            </w:pPr>
          </w:p>
          <w:p w:rsidR="00136BBE" w:rsidRPr="00136BBE" w:rsidRDefault="00136BBE" w:rsidP="00136BBE">
            <w:pPr>
              <w:pStyle w:val="ListParagraph"/>
              <w:numPr>
                <w:ilvl w:val="0"/>
                <w:numId w:val="17"/>
              </w:numPr>
              <w:autoSpaceDE w:val="0"/>
              <w:autoSpaceDN w:val="0"/>
              <w:adjustRightInd w:val="0"/>
              <w:rPr>
                <w:rFonts w:cs="Arial"/>
              </w:rPr>
            </w:pPr>
            <w:r w:rsidRPr="00136BBE">
              <w:rPr>
                <w:rFonts w:cs="Arial"/>
              </w:rPr>
              <w:t>How important were the personalities of the leaders of the Great Powers in shaping the Cold War?</w:t>
            </w:r>
          </w:p>
          <w:p w:rsidR="00136BBE" w:rsidRPr="00136BBE" w:rsidRDefault="00136BBE" w:rsidP="00836E21">
            <w:pPr>
              <w:autoSpaceDE w:val="0"/>
              <w:autoSpaceDN w:val="0"/>
              <w:adjustRightInd w:val="0"/>
              <w:rPr>
                <w:rFonts w:ascii="Arial" w:hAnsi="Arial" w:cs="Arial"/>
                <w:sz w:val="20"/>
                <w:szCs w:val="20"/>
              </w:rPr>
            </w:pPr>
          </w:p>
          <w:p w:rsidR="00136BBE" w:rsidRPr="00136BBE" w:rsidRDefault="00136BBE" w:rsidP="00136BBE">
            <w:pPr>
              <w:pStyle w:val="ListParagraph"/>
              <w:numPr>
                <w:ilvl w:val="0"/>
                <w:numId w:val="17"/>
              </w:numPr>
              <w:autoSpaceDE w:val="0"/>
              <w:autoSpaceDN w:val="0"/>
              <w:adjustRightInd w:val="0"/>
              <w:rPr>
                <w:rFonts w:cs="Arial"/>
              </w:rPr>
            </w:pPr>
            <w:r w:rsidRPr="00136BBE">
              <w:rPr>
                <w:rFonts w:cs="Arial"/>
              </w:rPr>
              <w:t>How far were ideology, security and economics the factors which created Cold War tensions?</w:t>
            </w:r>
          </w:p>
        </w:tc>
        <w:tc>
          <w:tcPr>
            <w:tcW w:w="8505" w:type="dxa"/>
          </w:tcPr>
          <w:p w:rsidR="00136BBE" w:rsidRPr="00136BBE" w:rsidRDefault="00136BBE" w:rsidP="00136BBE">
            <w:pPr>
              <w:pStyle w:val="ListParagraph"/>
              <w:numPr>
                <w:ilvl w:val="0"/>
                <w:numId w:val="15"/>
              </w:numPr>
              <w:rPr>
                <w:rFonts w:cs="Arial"/>
              </w:rPr>
            </w:pPr>
            <w:r w:rsidRPr="00136BBE">
              <w:rPr>
                <w:rFonts w:cs="Arial"/>
              </w:rPr>
              <w:t xml:space="preserve">Learners are given two extracts from historians’ writings about the same aspect of the Cold War, e.g. </w:t>
            </w:r>
          </w:p>
          <w:p w:rsidR="00136BBE" w:rsidRPr="00136BBE" w:rsidRDefault="00136BBE" w:rsidP="00136BBE">
            <w:pPr>
              <w:pStyle w:val="ListParagraph"/>
              <w:numPr>
                <w:ilvl w:val="1"/>
                <w:numId w:val="15"/>
              </w:numPr>
              <w:rPr>
                <w:rFonts w:cs="Arial"/>
                <w:i/>
              </w:rPr>
            </w:pPr>
            <w:r w:rsidRPr="00136BBE">
              <w:rPr>
                <w:rFonts w:cs="Arial"/>
                <w:i/>
              </w:rPr>
              <w:t>Yalta</w:t>
            </w:r>
          </w:p>
          <w:p w:rsidR="00136BBE" w:rsidRPr="00136BBE" w:rsidRDefault="00136BBE" w:rsidP="00136BBE">
            <w:pPr>
              <w:pStyle w:val="ListParagraph"/>
              <w:numPr>
                <w:ilvl w:val="1"/>
                <w:numId w:val="15"/>
              </w:numPr>
              <w:rPr>
                <w:rFonts w:cs="Arial"/>
              </w:rPr>
            </w:pPr>
            <w:r w:rsidRPr="00136BBE">
              <w:rPr>
                <w:rFonts w:cs="Arial"/>
                <w:i/>
              </w:rPr>
              <w:t>Marshall Plan</w:t>
            </w:r>
          </w:p>
          <w:p w:rsidR="00136BBE" w:rsidRPr="00136BBE" w:rsidRDefault="00136BBE" w:rsidP="00136BBE">
            <w:pPr>
              <w:pStyle w:val="ListParagraph"/>
              <w:numPr>
                <w:ilvl w:val="1"/>
                <w:numId w:val="15"/>
              </w:numPr>
              <w:rPr>
                <w:rFonts w:cs="Arial"/>
              </w:rPr>
            </w:pPr>
            <w:r w:rsidRPr="00136BBE">
              <w:rPr>
                <w:rFonts w:cs="Arial"/>
                <w:i/>
              </w:rPr>
              <w:t>Berlin Blockade</w:t>
            </w:r>
            <w:r w:rsidRPr="00136BBE">
              <w:rPr>
                <w:rFonts w:cs="Arial"/>
              </w:rPr>
              <w:t xml:space="preserve">. </w:t>
            </w:r>
          </w:p>
          <w:p w:rsidR="00136BBE" w:rsidRPr="00136BBE" w:rsidRDefault="00136BBE" w:rsidP="00836E21">
            <w:pPr>
              <w:pStyle w:val="ListParagraph"/>
              <w:ind w:left="170"/>
              <w:rPr>
                <w:rFonts w:cs="Arial"/>
              </w:rPr>
            </w:pPr>
            <w:r w:rsidRPr="00136BBE">
              <w:rPr>
                <w:rFonts w:cs="Arial"/>
              </w:rPr>
              <w:t xml:space="preserve">It is vital that these two extracts should give sharply contrasting interpretations of the events. As a homework task, learners are asked to identify the differences between the extracts. </w:t>
            </w:r>
            <w:r w:rsidRPr="00136BBE">
              <w:rPr>
                <w:rFonts w:cs="Arial"/>
                <w:b/>
              </w:rPr>
              <w:t>(H)</w:t>
            </w:r>
          </w:p>
          <w:p w:rsidR="00136BBE" w:rsidRPr="00136BBE" w:rsidRDefault="00136BBE" w:rsidP="00136BBE">
            <w:pPr>
              <w:pStyle w:val="ListParagraph"/>
              <w:numPr>
                <w:ilvl w:val="0"/>
                <w:numId w:val="15"/>
              </w:numPr>
              <w:rPr>
                <w:rFonts w:cs="Arial"/>
              </w:rPr>
            </w:pPr>
            <w:r w:rsidRPr="00136BBE">
              <w:rPr>
                <w:rFonts w:cs="Arial"/>
              </w:rPr>
              <w:t xml:space="preserve">In class, these differences can be collated and classified </w:t>
            </w:r>
          </w:p>
          <w:p w:rsidR="00136BBE" w:rsidRPr="00136BBE" w:rsidRDefault="00136BBE" w:rsidP="00136BBE">
            <w:pPr>
              <w:pStyle w:val="ListParagraph"/>
              <w:numPr>
                <w:ilvl w:val="1"/>
                <w:numId w:val="15"/>
              </w:numPr>
              <w:rPr>
                <w:rFonts w:cs="Arial"/>
              </w:rPr>
            </w:pPr>
            <w:r w:rsidRPr="00136BBE">
              <w:rPr>
                <w:rFonts w:cs="Arial"/>
              </w:rPr>
              <w:t xml:space="preserve">which are points of </w:t>
            </w:r>
            <w:r w:rsidRPr="00136BBE">
              <w:rPr>
                <w:rFonts w:cs="Arial"/>
                <w:i/>
              </w:rPr>
              <w:t>detail</w:t>
            </w:r>
            <w:r w:rsidRPr="00136BBE">
              <w:rPr>
                <w:rFonts w:cs="Arial"/>
              </w:rPr>
              <w:t xml:space="preserve">, </w:t>
            </w:r>
          </w:p>
          <w:p w:rsidR="00136BBE" w:rsidRPr="00136BBE" w:rsidRDefault="00136BBE" w:rsidP="00136BBE">
            <w:pPr>
              <w:pStyle w:val="ListParagraph"/>
              <w:numPr>
                <w:ilvl w:val="1"/>
                <w:numId w:val="15"/>
              </w:numPr>
              <w:rPr>
                <w:rFonts w:cs="Arial"/>
              </w:rPr>
            </w:pPr>
            <w:r w:rsidRPr="00136BBE">
              <w:rPr>
                <w:rFonts w:cs="Arial"/>
              </w:rPr>
              <w:t xml:space="preserve">which are points of </w:t>
            </w:r>
            <w:r w:rsidRPr="00136BBE">
              <w:rPr>
                <w:rFonts w:cs="Arial"/>
                <w:i/>
              </w:rPr>
              <w:t>argument</w:t>
            </w:r>
            <w:r w:rsidRPr="00136BBE">
              <w:rPr>
                <w:rFonts w:cs="Arial"/>
              </w:rPr>
              <w:t xml:space="preserve"> (i.e. interpretative points, but not sufficient in themselves to identify the historian’s overall interpretation), </w:t>
            </w:r>
          </w:p>
          <w:p w:rsidR="00136BBE" w:rsidRPr="00136BBE" w:rsidRDefault="00136BBE" w:rsidP="00136BBE">
            <w:pPr>
              <w:pStyle w:val="ListParagraph"/>
              <w:numPr>
                <w:ilvl w:val="1"/>
                <w:numId w:val="15"/>
              </w:numPr>
              <w:rPr>
                <w:rFonts w:cs="Arial"/>
              </w:rPr>
            </w:pPr>
            <w:proofErr w:type="gramStart"/>
            <w:r w:rsidRPr="00136BBE">
              <w:rPr>
                <w:rFonts w:cs="Arial"/>
              </w:rPr>
              <w:t>and</w:t>
            </w:r>
            <w:proofErr w:type="gramEnd"/>
            <w:r w:rsidRPr="00136BBE">
              <w:rPr>
                <w:rFonts w:cs="Arial"/>
              </w:rPr>
              <w:t xml:space="preserve"> finally </w:t>
            </w:r>
            <w:r w:rsidRPr="00136BBE">
              <w:rPr>
                <w:rFonts w:cs="Arial"/>
                <w:i/>
              </w:rPr>
              <w:t>the essential difference in the interpretation</w:t>
            </w:r>
            <w:r w:rsidRPr="00136BBE">
              <w:rPr>
                <w:rFonts w:cs="Arial"/>
              </w:rPr>
              <w:t xml:space="preserve"> as a whole. </w:t>
            </w:r>
          </w:p>
          <w:p w:rsidR="00136BBE" w:rsidRPr="00136BBE" w:rsidRDefault="00136BBE" w:rsidP="00836E21">
            <w:pPr>
              <w:pStyle w:val="ListParagraph"/>
              <w:ind w:left="170"/>
              <w:rPr>
                <w:rFonts w:cs="Arial"/>
              </w:rPr>
            </w:pPr>
            <w:r w:rsidRPr="00136BBE">
              <w:rPr>
                <w:rFonts w:cs="Arial"/>
              </w:rPr>
              <w:t xml:space="preserve">The ability to distinguish the qualitative differences between these points is fundamental to the assessment of this component, and should be underlined by you at every opportunity. </w:t>
            </w:r>
            <w:r w:rsidRPr="00136BBE">
              <w:rPr>
                <w:rFonts w:cs="Arial"/>
                <w:b/>
              </w:rPr>
              <w:t>(W)</w:t>
            </w:r>
          </w:p>
          <w:p w:rsidR="00136BBE" w:rsidRPr="00136BBE" w:rsidRDefault="00136BBE" w:rsidP="00136BBE">
            <w:pPr>
              <w:pStyle w:val="ListParagraph"/>
              <w:numPr>
                <w:ilvl w:val="0"/>
                <w:numId w:val="15"/>
              </w:numPr>
              <w:rPr>
                <w:rFonts w:cs="Arial"/>
              </w:rPr>
            </w:pPr>
            <w:r w:rsidRPr="00136BBE">
              <w:rPr>
                <w:rFonts w:cs="Arial"/>
              </w:rPr>
              <w:t xml:space="preserve">In groups, learners can consider the question </w:t>
            </w:r>
            <w:r w:rsidRPr="00136BBE">
              <w:rPr>
                <w:rFonts w:cs="Arial"/>
                <w:i/>
              </w:rPr>
              <w:t>‘What reasons might there be for the differences in these two interpretations of the same aspect of the Cold War?’</w:t>
            </w:r>
            <w:r w:rsidRPr="00136BBE">
              <w:rPr>
                <w:rFonts w:cs="Arial"/>
              </w:rPr>
              <w:t xml:space="preserve">, and prepare five-minute presentations of their conclusions. </w:t>
            </w:r>
            <w:r w:rsidRPr="00136BBE">
              <w:rPr>
                <w:rFonts w:cs="Arial"/>
                <w:b/>
              </w:rPr>
              <w:t>(W) (G)</w:t>
            </w:r>
          </w:p>
          <w:p w:rsidR="00136BBE" w:rsidRPr="00136BBE" w:rsidRDefault="00136BBE" w:rsidP="00136BBE">
            <w:pPr>
              <w:pStyle w:val="ListParagraph"/>
              <w:numPr>
                <w:ilvl w:val="0"/>
                <w:numId w:val="15"/>
              </w:numPr>
              <w:rPr>
                <w:rFonts w:cs="Arial"/>
              </w:rPr>
            </w:pPr>
            <w:r w:rsidRPr="00136BBE">
              <w:rPr>
                <w:rFonts w:cs="Arial"/>
              </w:rPr>
              <w:t xml:space="preserve">You will want to ensure that discussion of these presentations covers the following issues (as appropriate to the extracts chosen): </w:t>
            </w:r>
          </w:p>
          <w:p w:rsidR="00136BBE" w:rsidRPr="00136BBE" w:rsidRDefault="00136BBE" w:rsidP="00136BBE">
            <w:pPr>
              <w:pStyle w:val="ListParagraph"/>
              <w:numPr>
                <w:ilvl w:val="1"/>
                <w:numId w:val="15"/>
              </w:numPr>
              <w:rPr>
                <w:rFonts w:cs="Arial"/>
              </w:rPr>
            </w:pPr>
            <w:r w:rsidRPr="00136BBE">
              <w:rPr>
                <w:rFonts w:cs="Arial"/>
              </w:rPr>
              <w:t xml:space="preserve">the fragmentary nature of historical evidence; </w:t>
            </w:r>
          </w:p>
          <w:p w:rsidR="00136BBE" w:rsidRPr="00136BBE" w:rsidRDefault="00136BBE" w:rsidP="00136BBE">
            <w:pPr>
              <w:pStyle w:val="ListParagraph"/>
              <w:numPr>
                <w:ilvl w:val="1"/>
                <w:numId w:val="15"/>
              </w:numPr>
              <w:rPr>
                <w:rFonts w:cs="Arial"/>
              </w:rPr>
            </w:pPr>
            <w:r w:rsidRPr="00136BBE">
              <w:rPr>
                <w:rFonts w:cs="Arial"/>
              </w:rPr>
              <w:t xml:space="preserve">the selection and interpretation of evidence; </w:t>
            </w:r>
          </w:p>
          <w:p w:rsidR="00136BBE" w:rsidRPr="00136BBE" w:rsidRDefault="00136BBE" w:rsidP="00136BBE">
            <w:pPr>
              <w:pStyle w:val="ListParagraph"/>
              <w:numPr>
                <w:ilvl w:val="1"/>
                <w:numId w:val="15"/>
              </w:numPr>
              <w:rPr>
                <w:rFonts w:cs="Arial"/>
              </w:rPr>
            </w:pPr>
            <w:r w:rsidRPr="00136BBE">
              <w:rPr>
                <w:rFonts w:cs="Arial"/>
              </w:rPr>
              <w:t xml:space="preserve">the ways that the passage of time can change the focus of historians’ views, with the emergence of new evidence or new interpretations of other historians; </w:t>
            </w:r>
          </w:p>
          <w:p w:rsidR="00136BBE" w:rsidRPr="00136BBE" w:rsidRDefault="00136BBE" w:rsidP="00136BBE">
            <w:pPr>
              <w:pStyle w:val="ListParagraph"/>
              <w:numPr>
                <w:ilvl w:val="1"/>
                <w:numId w:val="15"/>
              </w:numPr>
              <w:rPr>
                <w:rFonts w:cs="Arial"/>
              </w:rPr>
            </w:pPr>
            <w:r w:rsidRPr="00136BBE">
              <w:rPr>
                <w:rFonts w:cs="Arial"/>
              </w:rPr>
              <w:t xml:space="preserve">the ways that historians are influenced by the time and place in which they work; </w:t>
            </w:r>
          </w:p>
          <w:p w:rsidR="00136BBE" w:rsidRPr="00136BBE" w:rsidRDefault="00136BBE" w:rsidP="00136BBE">
            <w:pPr>
              <w:pStyle w:val="ListParagraph"/>
              <w:numPr>
                <w:ilvl w:val="1"/>
                <w:numId w:val="15"/>
              </w:numPr>
              <w:rPr>
                <w:rFonts w:cs="Arial"/>
              </w:rPr>
            </w:pPr>
            <w:r w:rsidRPr="00136BBE">
              <w:rPr>
                <w:rFonts w:cs="Arial"/>
              </w:rPr>
              <w:lastRenderedPageBreak/>
              <w:t xml:space="preserve">how different historians ask different questions about their field of study; </w:t>
            </w:r>
          </w:p>
          <w:p w:rsidR="00136BBE" w:rsidRPr="00136BBE" w:rsidRDefault="00136BBE" w:rsidP="00136BBE">
            <w:pPr>
              <w:pStyle w:val="ListParagraph"/>
              <w:numPr>
                <w:ilvl w:val="1"/>
                <w:numId w:val="15"/>
              </w:numPr>
              <w:rPr>
                <w:rFonts w:cs="Arial"/>
              </w:rPr>
            </w:pPr>
            <w:r w:rsidRPr="00136BBE">
              <w:rPr>
                <w:rFonts w:cs="Arial"/>
              </w:rPr>
              <w:t>how historians’ approaches are influenced by their own ideology and beliefs (e.g. by focusing on issues of class, gender, the role of structures)</w:t>
            </w:r>
          </w:p>
          <w:p w:rsidR="00136BBE" w:rsidRPr="00136BBE" w:rsidRDefault="00136BBE" w:rsidP="00136BBE">
            <w:pPr>
              <w:pStyle w:val="ListParagraph"/>
              <w:numPr>
                <w:ilvl w:val="1"/>
                <w:numId w:val="15"/>
              </w:numPr>
              <w:rPr>
                <w:rFonts w:cs="Arial"/>
              </w:rPr>
            </w:pPr>
            <w:proofErr w:type="gramStart"/>
            <w:r w:rsidRPr="00136BBE">
              <w:rPr>
                <w:rFonts w:cs="Arial"/>
              </w:rPr>
              <w:t>the</w:t>
            </w:r>
            <w:proofErr w:type="gramEnd"/>
            <w:r w:rsidRPr="00136BBE">
              <w:rPr>
                <w:rFonts w:cs="Arial"/>
              </w:rPr>
              <w:t xml:space="preserve"> inter-relationship between historians’ interpretations and approaches.</w:t>
            </w:r>
          </w:p>
          <w:p w:rsidR="00136BBE" w:rsidRPr="00136BBE" w:rsidRDefault="00136BBE" w:rsidP="00836E21">
            <w:pPr>
              <w:pStyle w:val="ListParagraph"/>
              <w:ind w:left="170"/>
              <w:rPr>
                <w:rFonts w:cs="Arial"/>
              </w:rPr>
            </w:pPr>
            <w:r w:rsidRPr="00136BBE">
              <w:rPr>
                <w:rFonts w:cs="Arial"/>
              </w:rPr>
              <w:t>This approach to helping learners analyse contrasting interpretations can be repeated as required throughout the course as more aspects of the historiography of the Holocaust are covered.</w:t>
            </w:r>
          </w:p>
        </w:tc>
        <w:tc>
          <w:tcPr>
            <w:tcW w:w="3544" w:type="dxa"/>
          </w:tcPr>
          <w:p w:rsidR="00136BBE" w:rsidRPr="00136BBE" w:rsidRDefault="00136BBE" w:rsidP="00836E21">
            <w:pPr>
              <w:rPr>
                <w:rFonts w:ascii="Arial" w:hAnsi="Arial" w:cs="Arial"/>
                <w:sz w:val="20"/>
                <w:szCs w:val="20"/>
              </w:rPr>
            </w:pPr>
          </w:p>
        </w:tc>
      </w:tr>
      <w:tr w:rsidR="00136BBE" w:rsidRPr="00136BBE" w:rsidTr="00136BBE">
        <w:trPr>
          <w:trHeight w:val="133"/>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lastRenderedPageBreak/>
              <w:t>The Traditional approach</w:t>
            </w:r>
          </w:p>
        </w:tc>
        <w:tc>
          <w:tcPr>
            <w:tcW w:w="8505" w:type="dxa"/>
          </w:tcPr>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Teacher-led introduction: </w:t>
            </w:r>
            <w:r w:rsidRPr="00136BBE">
              <w:rPr>
                <w:i/>
                <w:sz w:val="20"/>
                <w:szCs w:val="20"/>
              </w:rPr>
              <w:t>What are the main features of traditional interpretations of the origins of the Cold War?</w:t>
            </w:r>
            <w:r w:rsidRPr="00136BBE">
              <w:rPr>
                <w:b/>
                <w:sz w:val="20"/>
                <w:szCs w:val="20"/>
              </w:rPr>
              <w:t xml:space="preserve"> (W)</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Learners are given an extract which encompasses a Traditional interpretation. As a class, read through the extract and discuss each section. </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Class discussion: </w:t>
            </w:r>
            <w:r w:rsidRPr="00136BBE">
              <w:rPr>
                <w:i/>
                <w:sz w:val="20"/>
                <w:szCs w:val="20"/>
              </w:rPr>
              <w:t>how you can identify the interpretation and approach of the historian?</w:t>
            </w:r>
            <w:r w:rsidRPr="00136BBE">
              <w:rPr>
                <w:sz w:val="20"/>
                <w:szCs w:val="20"/>
              </w:rPr>
              <w:t xml:space="preserve"> Make a list of guidance points to help learners when they look at the next interpretation. </w:t>
            </w:r>
            <w:r w:rsidRPr="00136BBE">
              <w:rPr>
                <w:b/>
                <w:sz w:val="20"/>
                <w:szCs w:val="20"/>
              </w:rPr>
              <w:t>(W)</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836E21">
            <w:pPr>
              <w:rPr>
                <w:rFonts w:ascii="Arial" w:hAnsi="Arial" w:cs="Arial"/>
                <w:sz w:val="20"/>
                <w:szCs w:val="20"/>
              </w:rPr>
            </w:pPr>
            <w:r w:rsidRPr="00136BBE">
              <w:rPr>
                <w:rFonts w:ascii="Arial" w:hAnsi="Arial" w:cs="Arial"/>
                <w:sz w:val="20"/>
                <w:szCs w:val="20"/>
              </w:rPr>
              <w:t xml:space="preserve">Teacher-generated collection of materials from e.g. </w:t>
            </w:r>
          </w:p>
          <w:p w:rsidR="00136BBE" w:rsidRPr="00136BBE" w:rsidRDefault="00136BBE" w:rsidP="00136BBE">
            <w:pPr>
              <w:pStyle w:val="ListParagraph"/>
              <w:numPr>
                <w:ilvl w:val="0"/>
                <w:numId w:val="15"/>
              </w:numPr>
              <w:rPr>
                <w:rFonts w:cs="Arial"/>
              </w:rPr>
            </w:pPr>
            <w:r w:rsidRPr="00136BBE">
              <w:rPr>
                <w:rFonts w:cs="Arial"/>
              </w:rPr>
              <w:t xml:space="preserve">McNeill </w:t>
            </w:r>
          </w:p>
          <w:p w:rsidR="00136BBE" w:rsidRPr="00136BBE" w:rsidRDefault="00136BBE" w:rsidP="00136BBE">
            <w:pPr>
              <w:pStyle w:val="ListParagraph"/>
              <w:numPr>
                <w:ilvl w:val="0"/>
                <w:numId w:val="15"/>
              </w:numPr>
              <w:rPr>
                <w:rFonts w:cs="Arial"/>
              </w:rPr>
            </w:pPr>
            <w:proofErr w:type="spellStart"/>
            <w:r w:rsidRPr="00136BBE">
              <w:rPr>
                <w:rFonts w:cs="Arial"/>
              </w:rPr>
              <w:t>Feis</w:t>
            </w:r>
            <w:proofErr w:type="spellEnd"/>
          </w:p>
        </w:tc>
      </w:tr>
      <w:tr w:rsidR="00136BBE" w:rsidRPr="00136BBE" w:rsidTr="00136BBE">
        <w:trPr>
          <w:trHeight w:val="133"/>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The Revisionist approach</w:t>
            </w:r>
          </w:p>
        </w:tc>
        <w:tc>
          <w:tcPr>
            <w:tcW w:w="8505" w:type="dxa"/>
          </w:tcPr>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Teacher-led introduction: </w:t>
            </w:r>
            <w:r w:rsidRPr="00136BBE">
              <w:rPr>
                <w:i/>
                <w:sz w:val="20"/>
                <w:szCs w:val="20"/>
              </w:rPr>
              <w:t>What are the main features of revisionist interpretations of the origins of the Cold War? Why did revisionists challenge traditional interpretations?</w:t>
            </w:r>
            <w:r w:rsidRPr="00136BBE">
              <w:rPr>
                <w:b/>
                <w:sz w:val="20"/>
                <w:szCs w:val="20"/>
              </w:rPr>
              <w:t xml:space="preserve"> (W)</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In pairs, learners are given an extract which encompasses a Revisionist interpretation, and are asked to prepare a draft answer for class discussion on how you can identify the interpretation and approach of the historian, using the guidance devised by the class in the previous lesson. </w:t>
            </w:r>
            <w:r w:rsidRPr="00136BBE">
              <w:rPr>
                <w:b/>
                <w:sz w:val="20"/>
                <w:szCs w:val="20"/>
              </w:rPr>
              <w:t>(P) (H)</w:t>
            </w:r>
          </w:p>
          <w:p w:rsidR="00136BBE" w:rsidRPr="00136BBE" w:rsidRDefault="00136BBE" w:rsidP="00136BBE">
            <w:pPr>
              <w:pStyle w:val="Default"/>
              <w:numPr>
                <w:ilvl w:val="0"/>
                <w:numId w:val="15"/>
              </w:numPr>
              <w:spacing w:after="0" w:line="240" w:lineRule="auto"/>
              <w:rPr>
                <w:b/>
                <w:sz w:val="20"/>
                <w:szCs w:val="20"/>
              </w:rPr>
            </w:pPr>
            <w:r w:rsidRPr="00136BBE">
              <w:rPr>
                <w:sz w:val="20"/>
                <w:szCs w:val="20"/>
              </w:rPr>
              <w:t xml:space="preserve">Feedback from pairs and discussion of similarities and differences in answers, to help learners understand how to identify the interpretation and approach of the historian. </w:t>
            </w:r>
            <w:r w:rsidRPr="00136BBE">
              <w:rPr>
                <w:b/>
                <w:sz w:val="20"/>
                <w:szCs w:val="20"/>
              </w:rPr>
              <w:t>(W) (P)</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Learner challenge: can learners find out what is meant by a Post-Revisionist approach and find an example/extract to bring to the next lesson? </w:t>
            </w:r>
            <w:r w:rsidRPr="00136BBE">
              <w:rPr>
                <w:b/>
                <w:sz w:val="20"/>
                <w:szCs w:val="20"/>
              </w:rPr>
              <w:t>(H)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836E21">
            <w:pPr>
              <w:rPr>
                <w:rFonts w:ascii="Arial" w:hAnsi="Arial" w:cs="Arial"/>
                <w:sz w:val="20"/>
                <w:szCs w:val="20"/>
              </w:rPr>
            </w:pPr>
            <w:r w:rsidRPr="00136BBE">
              <w:rPr>
                <w:rFonts w:ascii="Arial" w:hAnsi="Arial" w:cs="Arial"/>
                <w:sz w:val="20"/>
                <w:szCs w:val="20"/>
              </w:rPr>
              <w:t xml:space="preserve">Teacher-generated collection of materials from e.g. </w:t>
            </w:r>
          </w:p>
          <w:p w:rsidR="00136BBE" w:rsidRPr="00136BBE" w:rsidRDefault="00136BBE" w:rsidP="00136BBE">
            <w:pPr>
              <w:pStyle w:val="ListParagraph"/>
              <w:numPr>
                <w:ilvl w:val="0"/>
                <w:numId w:val="15"/>
              </w:numPr>
              <w:rPr>
                <w:rFonts w:cs="Arial"/>
              </w:rPr>
            </w:pPr>
            <w:r w:rsidRPr="00136BBE">
              <w:rPr>
                <w:rFonts w:cs="Arial"/>
              </w:rPr>
              <w:t>Williams</w:t>
            </w:r>
          </w:p>
        </w:tc>
      </w:tr>
      <w:tr w:rsidR="00136BBE" w:rsidRPr="00136BBE" w:rsidTr="00136BBE">
        <w:trPr>
          <w:trHeight w:val="133"/>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Post-Revisionist approaches</w:t>
            </w:r>
          </w:p>
        </w:tc>
        <w:tc>
          <w:tcPr>
            <w:tcW w:w="8505" w:type="dxa"/>
          </w:tcPr>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Feedback from learners on Post-Revisionist approaches. Then teacher-led clarification / introduction through discussion: </w:t>
            </w:r>
            <w:r w:rsidRPr="00136BBE">
              <w:rPr>
                <w:b/>
                <w:sz w:val="20"/>
                <w:szCs w:val="20"/>
              </w:rPr>
              <w:t>(W)</w:t>
            </w:r>
          </w:p>
          <w:p w:rsidR="00136BBE" w:rsidRPr="00136BBE" w:rsidRDefault="00136BBE" w:rsidP="00136BBE">
            <w:pPr>
              <w:pStyle w:val="Default"/>
              <w:numPr>
                <w:ilvl w:val="1"/>
                <w:numId w:val="15"/>
              </w:numPr>
              <w:spacing w:after="0" w:line="240" w:lineRule="auto"/>
              <w:rPr>
                <w:sz w:val="20"/>
                <w:szCs w:val="20"/>
              </w:rPr>
            </w:pPr>
            <w:r w:rsidRPr="00136BBE">
              <w:rPr>
                <w:i/>
                <w:sz w:val="20"/>
                <w:szCs w:val="20"/>
              </w:rPr>
              <w:t xml:space="preserve">What are the main features of original post-revisionist interpretations of the origins of the Cold War? </w:t>
            </w:r>
          </w:p>
          <w:p w:rsidR="00136BBE" w:rsidRPr="00136BBE" w:rsidRDefault="00136BBE" w:rsidP="00136BBE">
            <w:pPr>
              <w:pStyle w:val="Default"/>
              <w:numPr>
                <w:ilvl w:val="1"/>
                <w:numId w:val="15"/>
              </w:numPr>
              <w:spacing w:after="0" w:line="240" w:lineRule="auto"/>
              <w:rPr>
                <w:sz w:val="20"/>
                <w:szCs w:val="20"/>
              </w:rPr>
            </w:pPr>
            <w:r w:rsidRPr="00136BBE">
              <w:rPr>
                <w:i/>
                <w:sz w:val="20"/>
                <w:szCs w:val="20"/>
              </w:rPr>
              <w:t>Why did post-revisionists challenge revisionist interpretations?</w:t>
            </w:r>
            <w:r w:rsidRPr="00136BBE">
              <w:rPr>
                <w:b/>
                <w:sz w:val="20"/>
                <w:szCs w:val="20"/>
              </w:rPr>
              <w:t xml:space="preserve"> </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Learners are given an extract which encompasses an original Post-Revisionist interpretation (they could also use their own if they found any examples for homework), and are asked to </w:t>
            </w:r>
            <w:r w:rsidRPr="00136BBE">
              <w:rPr>
                <w:sz w:val="20"/>
                <w:szCs w:val="20"/>
              </w:rPr>
              <w:lastRenderedPageBreak/>
              <w:t xml:space="preserve">prepare a draft answer for class discussion on how you can identify the interpretation and approach of the historian. This time they should complete the task individually, before feedback and discussion as a whole class. </w:t>
            </w:r>
            <w:r w:rsidRPr="00136BBE">
              <w:rPr>
                <w:b/>
                <w:sz w:val="20"/>
                <w:szCs w:val="20"/>
              </w:rPr>
              <w:t>(W) (I) (H)</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lastRenderedPageBreak/>
              <w:t>Textbooks</w:t>
            </w:r>
          </w:p>
          <w:p w:rsidR="00136BBE" w:rsidRPr="00136BBE" w:rsidRDefault="00136BBE" w:rsidP="00836E21">
            <w:pPr>
              <w:rPr>
                <w:rFonts w:ascii="Arial" w:hAnsi="Arial" w:cs="Arial"/>
                <w:sz w:val="20"/>
                <w:szCs w:val="20"/>
              </w:rPr>
            </w:pPr>
            <w:r w:rsidRPr="00136BBE">
              <w:rPr>
                <w:rFonts w:ascii="Arial" w:hAnsi="Arial" w:cs="Arial"/>
                <w:sz w:val="20"/>
                <w:szCs w:val="20"/>
              </w:rPr>
              <w:t>Teacher generated materials from e.g.</w:t>
            </w:r>
          </w:p>
          <w:p w:rsidR="00136BBE" w:rsidRPr="00136BBE" w:rsidRDefault="00136BBE" w:rsidP="00136BBE">
            <w:pPr>
              <w:pStyle w:val="ListParagraph"/>
              <w:numPr>
                <w:ilvl w:val="0"/>
                <w:numId w:val="15"/>
              </w:numPr>
              <w:rPr>
                <w:rFonts w:cs="Arial"/>
              </w:rPr>
            </w:pPr>
            <w:r w:rsidRPr="00136BBE">
              <w:rPr>
                <w:rFonts w:cs="Arial"/>
              </w:rPr>
              <w:t xml:space="preserve">Gaddis (the most important of the post-revisionist historians. See </w:t>
            </w:r>
            <w:r w:rsidRPr="00136BBE">
              <w:rPr>
                <w:rFonts w:cs="Arial"/>
                <w:i/>
              </w:rPr>
              <w:t>The United States and the Origins of the Cold War</w:t>
            </w:r>
            <w:r w:rsidRPr="00136BBE">
              <w:rPr>
                <w:rFonts w:cs="Arial"/>
              </w:rPr>
              <w:t xml:space="preserve"> for the original post-revisionist interpretation</w:t>
            </w:r>
          </w:p>
        </w:tc>
      </w:tr>
      <w:tr w:rsidR="00136BBE" w:rsidRPr="00136BBE" w:rsidTr="00136BBE">
        <w:trPr>
          <w:trHeight w:val="133"/>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lastRenderedPageBreak/>
              <w:t>How have the perspectives on the Cold War of Russian historians differed from those in the West?</w:t>
            </w:r>
          </w:p>
        </w:tc>
        <w:tc>
          <w:tcPr>
            <w:tcW w:w="8505" w:type="dxa"/>
          </w:tcPr>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Teacher-led introduction: </w:t>
            </w:r>
            <w:r w:rsidRPr="00136BBE">
              <w:rPr>
                <w:b/>
                <w:sz w:val="20"/>
                <w:szCs w:val="20"/>
              </w:rPr>
              <w:t>(W)</w:t>
            </w:r>
          </w:p>
          <w:p w:rsidR="00136BBE" w:rsidRPr="00136BBE" w:rsidRDefault="00136BBE" w:rsidP="00136BBE">
            <w:pPr>
              <w:pStyle w:val="Default"/>
              <w:numPr>
                <w:ilvl w:val="1"/>
                <w:numId w:val="15"/>
              </w:numPr>
              <w:spacing w:after="0" w:line="240" w:lineRule="auto"/>
              <w:rPr>
                <w:i/>
                <w:sz w:val="20"/>
                <w:szCs w:val="20"/>
              </w:rPr>
            </w:pPr>
            <w:r w:rsidRPr="00136BBE">
              <w:rPr>
                <w:i/>
                <w:sz w:val="20"/>
                <w:szCs w:val="20"/>
              </w:rPr>
              <w:t>What are the main differences in the ways in which Soviet historians interpreted the Cold War?</w:t>
            </w:r>
          </w:p>
          <w:p w:rsidR="00136BBE" w:rsidRPr="00136BBE" w:rsidRDefault="00136BBE" w:rsidP="00136BBE">
            <w:pPr>
              <w:pStyle w:val="Default"/>
              <w:numPr>
                <w:ilvl w:val="1"/>
                <w:numId w:val="15"/>
              </w:numPr>
              <w:spacing w:after="0" w:line="240" w:lineRule="auto"/>
              <w:rPr>
                <w:i/>
                <w:sz w:val="20"/>
                <w:szCs w:val="20"/>
              </w:rPr>
            </w:pPr>
            <w:r w:rsidRPr="00136BBE">
              <w:rPr>
                <w:i/>
                <w:sz w:val="20"/>
                <w:szCs w:val="20"/>
              </w:rPr>
              <w:t xml:space="preserve">How can these differences be explained? </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Learners could be given anonymous sources here, in groups or pairs, some with a western interpretation, some with a Soviet interpretation. The challenge is to identify which are which and to explain how they reached those conclusions: </w:t>
            </w:r>
            <w:r w:rsidRPr="00136BBE">
              <w:rPr>
                <w:b/>
                <w:sz w:val="20"/>
                <w:szCs w:val="20"/>
              </w:rPr>
              <w:t>(W) (G) (P)</w:t>
            </w:r>
          </w:p>
          <w:p w:rsidR="00136BBE" w:rsidRPr="00136BBE" w:rsidRDefault="00136BBE" w:rsidP="00136BBE">
            <w:pPr>
              <w:pStyle w:val="Default"/>
              <w:numPr>
                <w:ilvl w:val="1"/>
                <w:numId w:val="15"/>
              </w:numPr>
              <w:spacing w:after="0" w:line="240" w:lineRule="auto"/>
              <w:rPr>
                <w:sz w:val="20"/>
                <w:szCs w:val="20"/>
              </w:rPr>
            </w:pPr>
            <w:proofErr w:type="gramStart"/>
            <w:r w:rsidRPr="00136BBE">
              <w:rPr>
                <w:sz w:val="20"/>
                <w:szCs w:val="20"/>
              </w:rPr>
              <w:t>what</w:t>
            </w:r>
            <w:proofErr w:type="gramEnd"/>
            <w:r w:rsidRPr="00136BBE">
              <w:rPr>
                <w:sz w:val="20"/>
                <w:szCs w:val="20"/>
              </w:rPr>
              <w:t xml:space="preserve"> are the key differences? </w:t>
            </w:r>
          </w:p>
          <w:p w:rsidR="00136BBE" w:rsidRPr="00136BBE" w:rsidRDefault="00136BBE" w:rsidP="00136BBE">
            <w:pPr>
              <w:pStyle w:val="Default"/>
              <w:numPr>
                <w:ilvl w:val="1"/>
                <w:numId w:val="15"/>
              </w:numPr>
              <w:spacing w:after="0" w:line="240" w:lineRule="auto"/>
              <w:rPr>
                <w:sz w:val="20"/>
                <w:szCs w:val="20"/>
              </w:rPr>
            </w:pPr>
            <w:r w:rsidRPr="00136BBE">
              <w:rPr>
                <w:sz w:val="20"/>
                <w:szCs w:val="20"/>
              </w:rPr>
              <w:t xml:space="preserve">Why are they different? </w:t>
            </w:r>
          </w:p>
          <w:p w:rsidR="00136BBE" w:rsidRPr="00136BBE" w:rsidRDefault="00136BBE" w:rsidP="00136BBE">
            <w:pPr>
              <w:pStyle w:val="Default"/>
              <w:numPr>
                <w:ilvl w:val="1"/>
                <w:numId w:val="15"/>
              </w:numPr>
              <w:spacing w:after="0" w:line="240" w:lineRule="auto"/>
              <w:rPr>
                <w:sz w:val="20"/>
                <w:szCs w:val="20"/>
              </w:rPr>
            </w:pPr>
            <w:r w:rsidRPr="00136BBE">
              <w:rPr>
                <w:sz w:val="20"/>
                <w:szCs w:val="20"/>
              </w:rPr>
              <w:t xml:space="preserve">How did learners identify the interpretation and approach of the historian? </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Class debate: </w:t>
            </w:r>
            <w:r w:rsidRPr="00136BBE">
              <w:rPr>
                <w:i/>
                <w:sz w:val="20"/>
                <w:szCs w:val="20"/>
              </w:rPr>
              <w:t>Can either Western or Soviet interpretations be considered as more correct and accurate than the other?</w:t>
            </w:r>
            <w:r w:rsidRPr="00136BBE">
              <w:rPr>
                <w:b/>
                <w:sz w:val="20"/>
                <w:szCs w:val="20"/>
              </w:rPr>
              <w:t xml:space="preserve"> (W)</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836E21">
            <w:pPr>
              <w:rPr>
                <w:rFonts w:ascii="Arial" w:hAnsi="Arial" w:cs="Arial"/>
                <w:i/>
                <w:sz w:val="20"/>
                <w:szCs w:val="20"/>
              </w:rPr>
            </w:pPr>
            <w:r w:rsidRPr="00136BBE">
              <w:rPr>
                <w:rFonts w:ascii="Arial" w:hAnsi="Arial" w:cs="Arial"/>
                <w:sz w:val="20"/>
                <w:szCs w:val="20"/>
              </w:rPr>
              <w:t xml:space="preserve">Teacher-generated collection of materials from e.g. </w:t>
            </w:r>
          </w:p>
          <w:p w:rsidR="00136BBE" w:rsidRPr="00136BBE" w:rsidRDefault="00136BBE" w:rsidP="00136BBE">
            <w:pPr>
              <w:pStyle w:val="ListParagraph"/>
              <w:numPr>
                <w:ilvl w:val="0"/>
                <w:numId w:val="15"/>
              </w:numPr>
              <w:rPr>
                <w:rFonts w:cs="Arial"/>
                <w:i/>
              </w:rPr>
            </w:pPr>
            <w:r w:rsidRPr="00136BBE">
              <w:rPr>
                <w:rFonts w:cs="Arial"/>
              </w:rPr>
              <w:t>Levering</w:t>
            </w:r>
          </w:p>
        </w:tc>
      </w:tr>
      <w:tr w:rsidR="00136BBE" w:rsidRPr="00136BBE" w:rsidTr="00136BBE">
        <w:trPr>
          <w:trHeight w:val="796"/>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Reinterpretations of the Cold War in the light of new archival sources</w:t>
            </w:r>
          </w:p>
        </w:tc>
        <w:tc>
          <w:tcPr>
            <w:tcW w:w="8505" w:type="dxa"/>
          </w:tcPr>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Teacher-led introduction: </w:t>
            </w:r>
            <w:r w:rsidRPr="00136BBE">
              <w:rPr>
                <w:i/>
                <w:sz w:val="20"/>
                <w:szCs w:val="20"/>
              </w:rPr>
              <w:t>How has the availability of Russian archive sources led to a re-evaluation of Stalin’s role?</w:t>
            </w:r>
            <w:r w:rsidRPr="00136BBE">
              <w:rPr>
                <w:sz w:val="20"/>
                <w:szCs w:val="20"/>
              </w:rPr>
              <w:t xml:space="preserve"> Ask learners to identify how these new materials would impact on previous interpretations and why.</w:t>
            </w:r>
            <w:r w:rsidRPr="00136BBE">
              <w:rPr>
                <w:b/>
                <w:sz w:val="20"/>
                <w:szCs w:val="20"/>
              </w:rPr>
              <w:t>(W)</w:t>
            </w:r>
          </w:p>
          <w:p w:rsidR="00136BBE" w:rsidRPr="00136BBE" w:rsidRDefault="00136BBE" w:rsidP="00136BBE">
            <w:pPr>
              <w:pStyle w:val="Default"/>
              <w:numPr>
                <w:ilvl w:val="0"/>
                <w:numId w:val="15"/>
              </w:numPr>
              <w:spacing w:after="0" w:line="240" w:lineRule="auto"/>
              <w:rPr>
                <w:b/>
                <w:sz w:val="20"/>
                <w:szCs w:val="20"/>
              </w:rPr>
            </w:pPr>
            <w:r w:rsidRPr="00136BBE">
              <w:rPr>
                <w:sz w:val="20"/>
                <w:szCs w:val="20"/>
              </w:rPr>
              <w:t xml:space="preserve">Arrange a number of workstations around the room, each with a different extract of a Russian post-revisionist interpretation. Learners are asked to visit each workstation and complete a table to show the interpretation identified in each extract, and the approach of the historian. Whole class feedback on findings. </w:t>
            </w:r>
            <w:r w:rsidRPr="00136BBE">
              <w:rPr>
                <w:b/>
                <w:sz w:val="20"/>
                <w:szCs w:val="20"/>
              </w:rPr>
              <w:t>(W) (P) (I)</w:t>
            </w:r>
          </w:p>
          <w:p w:rsidR="00136BBE" w:rsidRPr="00136BBE" w:rsidRDefault="00136BBE" w:rsidP="00136BBE">
            <w:pPr>
              <w:pStyle w:val="Default"/>
              <w:numPr>
                <w:ilvl w:val="0"/>
                <w:numId w:val="15"/>
              </w:numPr>
              <w:spacing w:after="0" w:line="240" w:lineRule="auto"/>
              <w:rPr>
                <w:sz w:val="20"/>
                <w:szCs w:val="20"/>
              </w:rPr>
            </w:pPr>
            <w:r w:rsidRPr="00136BBE">
              <w:rPr>
                <w:sz w:val="20"/>
                <w:szCs w:val="20"/>
              </w:rPr>
              <w:t xml:space="preserve">Re-visit the original question – </w:t>
            </w:r>
            <w:r w:rsidRPr="00136BBE">
              <w:rPr>
                <w:i/>
                <w:sz w:val="20"/>
                <w:szCs w:val="20"/>
              </w:rPr>
              <w:t>what impact has the availability of Russian archive sources had on the evaluation of Stalin’s role?</w:t>
            </w:r>
            <w:r w:rsidRPr="00136BBE">
              <w:rPr>
                <w:sz w:val="20"/>
                <w:szCs w:val="20"/>
              </w:rPr>
              <w:t xml:space="preserve"> </w:t>
            </w:r>
            <w:r w:rsidRPr="00136BBE">
              <w:rPr>
                <w:b/>
                <w:sz w:val="20"/>
                <w:szCs w:val="20"/>
              </w:rPr>
              <w:t>(W)</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t>Textbooks</w:t>
            </w:r>
          </w:p>
          <w:p w:rsidR="00136BBE" w:rsidRPr="00136BBE" w:rsidRDefault="00136BBE" w:rsidP="00836E21">
            <w:pPr>
              <w:rPr>
                <w:rFonts w:ascii="Arial" w:hAnsi="Arial" w:cs="Arial"/>
                <w:i/>
                <w:sz w:val="20"/>
                <w:szCs w:val="20"/>
              </w:rPr>
            </w:pPr>
            <w:r w:rsidRPr="00136BBE">
              <w:rPr>
                <w:rFonts w:ascii="Arial" w:hAnsi="Arial" w:cs="Arial"/>
                <w:sz w:val="20"/>
                <w:szCs w:val="20"/>
              </w:rPr>
              <w:t xml:space="preserve">Teacher-generated collection of materials from e.g. </w:t>
            </w:r>
          </w:p>
          <w:p w:rsidR="00136BBE" w:rsidRPr="00136BBE" w:rsidRDefault="00136BBE" w:rsidP="00136BBE">
            <w:pPr>
              <w:pStyle w:val="ListParagraph"/>
              <w:numPr>
                <w:ilvl w:val="0"/>
                <w:numId w:val="15"/>
              </w:numPr>
              <w:rPr>
                <w:rFonts w:cs="Arial"/>
                <w:i/>
              </w:rPr>
            </w:pPr>
            <w:proofErr w:type="spellStart"/>
            <w:r w:rsidRPr="00136BBE">
              <w:rPr>
                <w:rFonts w:cs="Arial"/>
              </w:rPr>
              <w:t>Zubok</w:t>
            </w:r>
            <w:proofErr w:type="spellEnd"/>
          </w:p>
        </w:tc>
      </w:tr>
      <w:tr w:rsidR="00136BBE" w:rsidRPr="00136BBE" w:rsidTr="00136BBE">
        <w:trPr>
          <w:trHeight w:val="133"/>
        </w:trPr>
        <w:tc>
          <w:tcPr>
            <w:tcW w:w="2552" w:type="dxa"/>
          </w:tcPr>
          <w:p w:rsidR="00136BBE" w:rsidRPr="00136BBE" w:rsidRDefault="00136BBE" w:rsidP="00836E21">
            <w:pPr>
              <w:autoSpaceDE w:val="0"/>
              <w:autoSpaceDN w:val="0"/>
              <w:adjustRightInd w:val="0"/>
              <w:rPr>
                <w:rFonts w:ascii="Arial" w:hAnsi="Arial" w:cs="Arial"/>
                <w:sz w:val="20"/>
                <w:szCs w:val="20"/>
              </w:rPr>
            </w:pPr>
            <w:r w:rsidRPr="00136BBE">
              <w:rPr>
                <w:rFonts w:ascii="Arial" w:hAnsi="Arial" w:cs="Arial"/>
                <w:sz w:val="20"/>
                <w:szCs w:val="20"/>
              </w:rPr>
              <w:t>The emergence of the ‘New’ Cold War history</w:t>
            </w:r>
          </w:p>
        </w:tc>
        <w:tc>
          <w:tcPr>
            <w:tcW w:w="8505" w:type="dxa"/>
          </w:tcPr>
          <w:p w:rsidR="00136BBE" w:rsidRPr="00136BBE" w:rsidRDefault="00136BBE" w:rsidP="00136BBE">
            <w:pPr>
              <w:pStyle w:val="ListParagraph"/>
              <w:numPr>
                <w:ilvl w:val="0"/>
                <w:numId w:val="15"/>
              </w:numPr>
              <w:autoSpaceDE w:val="0"/>
              <w:autoSpaceDN w:val="0"/>
              <w:adjustRightInd w:val="0"/>
              <w:rPr>
                <w:rFonts w:cs="Arial"/>
                <w:b/>
                <w:color w:val="000000"/>
              </w:rPr>
            </w:pPr>
            <w:r w:rsidRPr="00136BBE">
              <w:rPr>
                <w:rFonts w:cs="Arial"/>
                <w:color w:val="000000"/>
              </w:rPr>
              <w:t xml:space="preserve">Teacher-led introduction: </w:t>
            </w:r>
            <w:r w:rsidRPr="00136BBE">
              <w:rPr>
                <w:rFonts w:cs="Arial"/>
                <w:b/>
                <w:color w:val="000000"/>
              </w:rPr>
              <w:t>(W)</w:t>
            </w:r>
          </w:p>
          <w:p w:rsidR="00136BBE" w:rsidRPr="00136BBE" w:rsidRDefault="00136BBE" w:rsidP="00136BBE">
            <w:pPr>
              <w:pStyle w:val="ListParagraph"/>
              <w:numPr>
                <w:ilvl w:val="1"/>
                <w:numId w:val="15"/>
              </w:numPr>
              <w:autoSpaceDE w:val="0"/>
              <w:autoSpaceDN w:val="0"/>
              <w:adjustRightInd w:val="0"/>
              <w:rPr>
                <w:rFonts w:cs="Arial"/>
                <w:b/>
                <w:color w:val="000000"/>
              </w:rPr>
            </w:pPr>
            <w:r w:rsidRPr="00136BBE">
              <w:rPr>
                <w:rFonts w:cs="Arial"/>
                <w:i/>
                <w:color w:val="000000"/>
              </w:rPr>
              <w:t xml:space="preserve">What are the main features of current post-revisionist interpretations of the origins of the Cold War? </w:t>
            </w:r>
          </w:p>
          <w:p w:rsidR="00136BBE" w:rsidRPr="00136BBE" w:rsidRDefault="00136BBE" w:rsidP="00136BBE">
            <w:pPr>
              <w:pStyle w:val="ListParagraph"/>
              <w:numPr>
                <w:ilvl w:val="1"/>
                <w:numId w:val="15"/>
              </w:numPr>
              <w:autoSpaceDE w:val="0"/>
              <w:autoSpaceDN w:val="0"/>
              <w:adjustRightInd w:val="0"/>
              <w:rPr>
                <w:rFonts w:cs="Arial"/>
                <w:b/>
                <w:color w:val="000000"/>
              </w:rPr>
            </w:pPr>
            <w:r w:rsidRPr="00136BBE">
              <w:rPr>
                <w:rFonts w:cs="Arial"/>
                <w:i/>
                <w:color w:val="000000"/>
              </w:rPr>
              <w:t>Why are current post-revisionist interpretations different from original post-revisionist interpretations?</w:t>
            </w:r>
            <w:r w:rsidRPr="00136BBE">
              <w:rPr>
                <w:rFonts w:cs="Arial"/>
                <w:b/>
                <w:color w:val="000000"/>
              </w:rPr>
              <w:t xml:space="preserve"> </w:t>
            </w:r>
          </w:p>
          <w:p w:rsidR="00136BBE" w:rsidRPr="00136BBE" w:rsidRDefault="00136BBE" w:rsidP="00136BBE">
            <w:pPr>
              <w:pStyle w:val="Default"/>
              <w:numPr>
                <w:ilvl w:val="0"/>
                <w:numId w:val="15"/>
              </w:numPr>
              <w:spacing w:after="0" w:line="240" w:lineRule="auto"/>
              <w:rPr>
                <w:sz w:val="20"/>
                <w:szCs w:val="20"/>
              </w:rPr>
            </w:pPr>
            <w:r w:rsidRPr="00136BBE">
              <w:rPr>
                <w:color w:val="auto"/>
                <w:sz w:val="20"/>
                <w:szCs w:val="20"/>
              </w:rPr>
              <w:t xml:space="preserve">In pairs, learners are given an extract which encompasses a current post-revisionist </w:t>
            </w:r>
            <w:r w:rsidRPr="00136BBE">
              <w:rPr>
                <w:color w:val="auto"/>
                <w:sz w:val="20"/>
                <w:szCs w:val="20"/>
              </w:rPr>
              <w:lastRenderedPageBreak/>
              <w:t xml:space="preserve">interpretation, and are asked to prepare a presentation for class discussion on the interpretation and approach of the historian. </w:t>
            </w:r>
            <w:r w:rsidRPr="00136BBE">
              <w:rPr>
                <w:b/>
                <w:color w:val="auto"/>
                <w:sz w:val="20"/>
                <w:szCs w:val="20"/>
              </w:rPr>
              <w:t>(W) (P)</w:t>
            </w:r>
          </w:p>
        </w:tc>
        <w:tc>
          <w:tcPr>
            <w:tcW w:w="3544" w:type="dxa"/>
          </w:tcPr>
          <w:p w:rsidR="00136BBE" w:rsidRPr="00136BBE" w:rsidRDefault="00136BBE" w:rsidP="00836E21">
            <w:pPr>
              <w:rPr>
                <w:rFonts w:ascii="Arial" w:hAnsi="Arial" w:cs="Arial"/>
                <w:b/>
                <w:sz w:val="20"/>
                <w:szCs w:val="20"/>
              </w:rPr>
            </w:pPr>
            <w:r w:rsidRPr="00136BBE">
              <w:rPr>
                <w:rFonts w:ascii="Arial" w:hAnsi="Arial" w:cs="Arial"/>
                <w:b/>
                <w:sz w:val="20"/>
                <w:szCs w:val="20"/>
              </w:rPr>
              <w:lastRenderedPageBreak/>
              <w:t>Textbooks</w:t>
            </w:r>
          </w:p>
          <w:p w:rsidR="00136BBE" w:rsidRPr="00136BBE" w:rsidRDefault="00136BBE" w:rsidP="00836E21">
            <w:pPr>
              <w:rPr>
                <w:rFonts w:ascii="Arial" w:hAnsi="Arial" w:cs="Arial"/>
                <w:sz w:val="20"/>
                <w:szCs w:val="20"/>
              </w:rPr>
            </w:pPr>
            <w:r w:rsidRPr="00136BBE">
              <w:rPr>
                <w:rFonts w:ascii="Arial" w:hAnsi="Arial" w:cs="Arial"/>
                <w:sz w:val="20"/>
                <w:szCs w:val="20"/>
              </w:rPr>
              <w:t xml:space="preserve">Teacher generated materials on how post-revisionism has evolved to encompass a variety of views, many putting ideology back as a central factor, e.g. J L </w:t>
            </w:r>
          </w:p>
          <w:p w:rsidR="00136BBE" w:rsidRPr="00136BBE" w:rsidRDefault="00136BBE" w:rsidP="00136BBE">
            <w:pPr>
              <w:pStyle w:val="ListParagraph"/>
              <w:numPr>
                <w:ilvl w:val="0"/>
                <w:numId w:val="15"/>
              </w:numPr>
              <w:rPr>
                <w:rFonts w:cs="Arial"/>
              </w:rPr>
            </w:pPr>
            <w:r w:rsidRPr="00136BBE">
              <w:rPr>
                <w:rFonts w:cs="Arial"/>
              </w:rPr>
              <w:lastRenderedPageBreak/>
              <w:t xml:space="preserve">Gaddis, </w:t>
            </w:r>
            <w:r w:rsidRPr="00136BBE">
              <w:rPr>
                <w:rFonts w:cs="Arial"/>
                <w:i/>
              </w:rPr>
              <w:t>We Now Know: Rethinking Cold War History</w:t>
            </w:r>
            <w:r w:rsidRPr="00136BBE">
              <w:rPr>
                <w:rFonts w:cs="Arial"/>
              </w:rPr>
              <w:t xml:space="preserve"> </w:t>
            </w:r>
          </w:p>
        </w:tc>
      </w:tr>
    </w:tbl>
    <w:p w:rsidR="00136BBE" w:rsidRPr="00136BBE" w:rsidRDefault="00136BBE" w:rsidP="00B434C1">
      <w:pPr>
        <w:ind w:left="-567" w:right="43"/>
        <w:rPr>
          <w:rFonts w:ascii="Arial" w:hAnsi="Arial" w:cs="Arial"/>
          <w:color w:val="FFFFFF"/>
          <w:sz w:val="20"/>
          <w:szCs w:val="20"/>
        </w:rPr>
      </w:pPr>
    </w:p>
    <w:p w:rsidR="00136BBE" w:rsidRDefault="00136BBE" w:rsidP="00B434C1">
      <w:pPr>
        <w:ind w:left="-567" w:right="43"/>
        <w:rPr>
          <w:rFonts w:ascii="Arial" w:hAnsi="Arial" w:cs="Arial"/>
          <w:color w:val="FFFFFF"/>
          <w:sz w:val="20"/>
          <w:szCs w:val="20"/>
        </w:rPr>
      </w:pPr>
    </w:p>
    <w:p w:rsidR="00136BBE" w:rsidRPr="00A33EB6" w:rsidRDefault="00136BB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136BBE">
        <w:rPr>
          <w:rFonts w:ascii="Arial" w:hAnsi="Arial" w:cs="Arial"/>
          <w:sz w:val="20"/>
          <w:szCs w:val="20"/>
        </w:rPr>
        <w:t>15</w:t>
      </w:r>
    </w:p>
    <w:p w:rsidR="00136BBE" w:rsidRDefault="00136BBE" w:rsidP="00647A8A">
      <w:pPr>
        <w:ind w:left="-567" w:firstLine="567"/>
        <w:rPr>
          <w:rFonts w:ascii="Arial" w:hAnsi="Arial" w:cs="Arial"/>
          <w:sz w:val="20"/>
          <w:szCs w:val="20"/>
        </w:rPr>
      </w:pPr>
      <w:r>
        <w:rPr>
          <w:rFonts w:ascii="Arial" w:hAnsi="Arial" w:cs="Arial"/>
          <w:sz w:val="20"/>
          <w:szCs w:val="20"/>
        </w:rPr>
        <w:t>Version 3.1</w:t>
      </w:r>
    </w:p>
    <w:p w:rsidR="00136BBE" w:rsidRDefault="00136BBE"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5"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6" w:history="1">
        <w:r w:rsidRPr="00986205">
          <w:rPr>
            <w:rStyle w:val="Hyperlink"/>
            <w:rFonts w:eastAsia="Times New Roman"/>
            <w:sz w:val="20"/>
            <w:szCs w:val="20"/>
          </w:rPr>
          <w:t>www.cie.org.uk</w:t>
        </w:r>
      </w:hyperlink>
    </w:p>
    <w:sectPr w:rsidR="00647A8A" w:rsidRPr="00647A8A" w:rsidSect="00647A8A">
      <w:headerReference w:type="even" r:id="rId27"/>
      <w:headerReference w:type="default" r:id="rId28"/>
      <w:footerReference w:type="even" r:id="rId29"/>
      <w:footerReference w:type="default" r:id="rId30"/>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32FA" w:rsidRDefault="009832FA" w:rsidP="00BD38B4">
      <w:r>
        <w:separator/>
      </w:r>
    </w:p>
  </w:endnote>
  <w:endnote w:type="continuationSeparator" w:id="0">
    <w:p w:rsidR="009832FA" w:rsidRDefault="009832FA"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4B4F39" w:rsidRDefault="00BC1B97"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0E7A31">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2F131A" w:rsidRDefault="00BC1B97"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6463FC" w:rsidRDefault="00BC1B97"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0E7A31">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8E4090" w:rsidRDefault="00BC1B97">
    <w:pPr>
      <w:pStyle w:val="Footer"/>
      <w:rPr>
        <w:rFonts w:ascii="Arial" w:hAnsi="Arial" w:cs="Arial"/>
        <w:color w:val="C30045"/>
      </w:rPr>
    </w:pPr>
  </w:p>
  <w:p w:rsidR="00BC1B97" w:rsidRDefault="00BC1B97">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8E4090" w:rsidRDefault="00BC1B97">
    <w:pPr>
      <w:pStyle w:val="Footer"/>
      <w:jc w:val="right"/>
      <w:rPr>
        <w:rFonts w:ascii="Arial" w:hAnsi="Arial" w:cs="Arial"/>
        <w:color w:val="C30045"/>
      </w:rPr>
    </w:pPr>
    <w:r w:rsidRPr="008E4090">
      <w:rPr>
        <w:rFonts w:ascii="Arial" w:hAnsi="Arial" w:cs="Arial"/>
        <w:color w:val="C30045"/>
      </w:rPr>
      <w:tab/>
    </w:r>
  </w:p>
  <w:p w:rsidR="00BC1B97" w:rsidRDefault="00BC1B9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32FA" w:rsidRDefault="009832FA" w:rsidP="00BD38B4">
      <w:r>
        <w:separator/>
      </w:r>
    </w:p>
  </w:footnote>
  <w:footnote w:type="continuationSeparator" w:id="0">
    <w:p w:rsidR="009832FA" w:rsidRDefault="009832FA"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Default="00BC1B97" w:rsidP="002F131A">
    <w:pPr>
      <w:pStyle w:val="Header"/>
      <w:ind w:left="-567"/>
      <w:rPr>
        <w:rFonts w:ascii="Arial" w:hAnsi="Arial" w:cs="Arial"/>
        <w:color w:val="C30045"/>
        <w:sz w:val="22"/>
        <w:szCs w:val="22"/>
      </w:rPr>
    </w:pPr>
  </w:p>
  <w:p w:rsidR="00BC1B97" w:rsidRDefault="00BC1B97" w:rsidP="002F131A">
    <w:pPr>
      <w:pStyle w:val="Header"/>
      <w:ind w:left="-567"/>
      <w:rPr>
        <w:rFonts w:ascii="Arial" w:hAnsi="Arial" w:cs="Arial"/>
        <w:color w:val="C30045"/>
        <w:sz w:val="22"/>
        <w:szCs w:val="22"/>
      </w:rPr>
    </w:pPr>
  </w:p>
  <w:p w:rsidR="00BC1B97" w:rsidRPr="002F131A" w:rsidRDefault="00BC1B97"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 xml:space="preserve">History (9389) </w:t>
    </w:r>
    <w:r w:rsidRPr="002F131A">
      <w:rPr>
        <w:rFonts w:ascii="Arial" w:hAnsi="Arial" w:cs="Arial"/>
        <w:color w:val="C30045"/>
        <w:sz w:val="22"/>
        <w:szCs w:val="22"/>
      </w:rPr>
      <w:t>–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BC1B97" w:rsidRDefault="00BC1B9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D55EF4" w:rsidRDefault="00BC1B97"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Default="00BC1B97" w:rsidP="00D55EF4">
    <w:pPr>
      <w:pStyle w:val="Header"/>
      <w:ind w:left="0"/>
    </w:pPr>
  </w:p>
  <w:p w:rsidR="00BC1B97" w:rsidRPr="007E7998" w:rsidRDefault="00BC1B97" w:rsidP="002F131A">
    <w:pPr>
      <w:pStyle w:val="Header"/>
      <w:ind w:left="-567"/>
      <w:rPr>
        <w:color w:val="C30045"/>
      </w:rPr>
    </w:pPr>
  </w:p>
  <w:p w:rsidR="00BC1B97" w:rsidRPr="007E7998" w:rsidRDefault="00BC1B97" w:rsidP="002F131A">
    <w:pPr>
      <w:pStyle w:val="Header"/>
      <w:ind w:left="-567"/>
      <w:rPr>
        <w:rFonts w:ascii="Arial" w:hAnsi="Arial" w:cs="Arial"/>
        <w:color w:val="C30045"/>
        <w:sz w:val="22"/>
        <w:szCs w:val="22"/>
      </w:rPr>
    </w:pPr>
    <w:r w:rsidRPr="007E7998">
      <w:rPr>
        <w:rFonts w:ascii="Arial" w:hAnsi="Arial" w:cs="Arial"/>
        <w:color w:val="C30045"/>
        <w:sz w:val="22"/>
        <w:szCs w:val="22"/>
      </w:rPr>
      <w:t>Cambri</w:t>
    </w:r>
    <w:r>
      <w:rPr>
        <w:rFonts w:ascii="Arial" w:hAnsi="Arial" w:cs="Arial"/>
        <w:color w:val="C30045"/>
        <w:sz w:val="22"/>
        <w:szCs w:val="22"/>
      </w:rPr>
      <w:t>dge International AS &amp; A Level 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DA164D" w:rsidRDefault="00BC1B97"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B97" w:rsidRPr="00AC74C7" w:rsidRDefault="00BC1B97"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1596450A"/>
    <w:multiLevelType w:val="hybridMultilevel"/>
    <w:tmpl w:val="952E79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4B8A3F64"/>
    <w:multiLevelType w:val="hybridMultilevel"/>
    <w:tmpl w:val="3DF67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39B2664"/>
    <w:multiLevelType w:val="hybridMultilevel"/>
    <w:tmpl w:val="15CED0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9E44B3B"/>
    <w:multiLevelType w:val="multilevel"/>
    <w:tmpl w:val="71EA947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907" w:hanging="22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63FF7EE1"/>
    <w:multiLevelType w:val="multilevel"/>
    <w:tmpl w:val="71EA947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907" w:hanging="22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3"/>
  </w:num>
  <w:num w:numId="14">
    <w:abstractNumId w:val="14"/>
  </w:num>
  <w:num w:numId="15">
    <w:abstractNumId w:val="15"/>
  </w:num>
  <w:num w:numId="16">
    <w:abstractNumId w:val="11"/>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E7A31"/>
    <w:rsid w:val="000F0919"/>
    <w:rsid w:val="000F54D2"/>
    <w:rsid w:val="00136BBE"/>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832FA"/>
    <w:rsid w:val="009C229B"/>
    <w:rsid w:val="009E1002"/>
    <w:rsid w:val="00A33EB6"/>
    <w:rsid w:val="00A426FF"/>
    <w:rsid w:val="00A520CB"/>
    <w:rsid w:val="00A573D0"/>
    <w:rsid w:val="00A57610"/>
    <w:rsid w:val="00A7761F"/>
    <w:rsid w:val="00A96156"/>
    <w:rsid w:val="00AF2806"/>
    <w:rsid w:val="00AF71EF"/>
    <w:rsid w:val="00AF72EE"/>
    <w:rsid w:val="00B040F3"/>
    <w:rsid w:val="00B07F93"/>
    <w:rsid w:val="00B434C1"/>
    <w:rsid w:val="00BB4631"/>
    <w:rsid w:val="00BC1B97"/>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BC1B97"/>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BC1B97"/>
    <w:rPr>
      <w:rFonts w:ascii="Arial" w:eastAsiaTheme="majorEastAsia" w:hAnsi="Arial" w:cs="Arial"/>
      <w:b/>
      <w:bCs/>
      <w:color w:val="C30045"/>
      <w:lang w:eastAsia="en-US"/>
    </w:rPr>
  </w:style>
  <w:style w:type="paragraph" w:customStyle="1" w:styleId="Default">
    <w:name w:val="Default"/>
    <w:rsid w:val="00136BBE"/>
    <w:pPr>
      <w:autoSpaceDE w:val="0"/>
      <w:autoSpaceDN w:val="0"/>
      <w:adjustRightInd w:val="0"/>
      <w:spacing w:after="120" w:line="264" w:lineRule="auto"/>
    </w:pPr>
    <w:rPr>
      <w:rFonts w:ascii="Arial" w:eastAsiaTheme="minorEastAsia"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BC1B97"/>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BC1B97"/>
    <w:rPr>
      <w:rFonts w:ascii="Arial" w:eastAsiaTheme="majorEastAsia" w:hAnsi="Arial" w:cs="Arial"/>
      <w:b/>
      <w:bCs/>
      <w:color w:val="C30045"/>
      <w:lang w:eastAsia="en-US"/>
    </w:rPr>
  </w:style>
  <w:style w:type="paragraph" w:customStyle="1" w:styleId="Default">
    <w:name w:val="Default"/>
    <w:rsid w:val="00136BBE"/>
    <w:pPr>
      <w:autoSpaceDE w:val="0"/>
      <w:autoSpaceDN w:val="0"/>
      <w:adjustRightInd w:val="0"/>
      <w:spacing w:after="120" w:line="264" w:lineRule="auto"/>
    </w:pPr>
    <w:rPr>
      <w:rFonts w:ascii="Arial" w:eastAsiaTheme="minorEastAs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www.youtube.com/watch?v=gUgoWPe2hPc" TargetMode="External"/><Relationship Id="rId26" Type="http://schemas.openxmlformats.org/officeDocument/2006/relationships/hyperlink" Target="http://www.cie.org.uk" TargetMode="External"/><Relationship Id="rId3" Type="http://schemas.openxmlformats.org/officeDocument/2006/relationships/styles" Target="styles.xml"/><Relationship Id="rId21" Type="http://schemas.openxmlformats.org/officeDocument/2006/relationships/hyperlink" Target="https://www.youtube.com/watch?v=gUgoWPe2hPc" TargetMode="Externa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coldwar.org" TargetMode="External"/><Relationship Id="rId25" Type="http://schemas.openxmlformats.org/officeDocument/2006/relationships/hyperlink" Target="mailto:info@cie.org.uk" TargetMode="External"/><Relationship Id="rId2" Type="http://schemas.openxmlformats.org/officeDocument/2006/relationships/numbering" Target="numbering.xml"/><Relationship Id="rId16" Type="http://schemas.openxmlformats.org/officeDocument/2006/relationships/hyperlink" Target="http://www.JohnDClare.net" TargetMode="External"/><Relationship Id="rId20" Type="http://schemas.openxmlformats.org/officeDocument/2006/relationships/hyperlink" Target="http://www.youtube.com/watch?v=gUgoWPe2hPc"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2.emf"/><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footer" Target="footer3.xml"/><Relationship Id="rId28" Type="http://schemas.openxmlformats.org/officeDocument/2006/relationships/header" Target="header5.xml"/><Relationship Id="rId10" Type="http://schemas.openxmlformats.org/officeDocument/2006/relationships/header" Target="header1.xml"/><Relationship Id="rId19" Type="http://schemas.openxmlformats.org/officeDocument/2006/relationships/hyperlink" Target="https://www.youtube.com/watch?v=gUgoWPe2hPc"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eader" Target="header3.xml"/><Relationship Id="rId27" Type="http://schemas.openxmlformats.org/officeDocument/2006/relationships/header" Target="header4.xml"/><Relationship Id="rId30"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EB846-E804-43E8-A76E-27C9AC5940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2961</Words>
  <Characters>16946</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19868</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4</cp:revision>
  <cp:lastPrinted>2016-02-19T10:21:00Z</cp:lastPrinted>
  <dcterms:created xsi:type="dcterms:W3CDTF">2016-02-19T10:20:00Z</dcterms:created>
  <dcterms:modified xsi:type="dcterms:W3CDTF">2016-03-07T10:18:00Z</dcterms:modified>
</cp:coreProperties>
</file>